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6"/>
        <w:rPr>
          <w:rFonts w:hint="eastAsia"/>
          <w:color w:val="000000"/>
          <w:highlight w:val="none"/>
        </w:rPr>
      </w:pPr>
      <w:r>
        <w:rPr>
          <w:rFonts w:hint="eastAsia"/>
          <w:color w:val="000000"/>
          <w:highlight w:val="none"/>
        </w:rPr>
      </w:r>
      <w:r/>
    </w:p>
    <w:p>
      <w:pPr>
        <w:pStyle w:val="822"/>
        <w:jc w:val="center"/>
        <w:spacing w:line="240" w:lineRule="auto"/>
        <w:rPr>
          <w:rFonts w:hint="eastAsia" w:ascii="宋体" w:hAnsi="宋体" w:eastAsia="宋体" w:cs="宋体"/>
          <w:color w:val="000000"/>
          <w:sz w:val="72"/>
          <w:szCs w:val="72"/>
          <w:highlight w:val="none"/>
          <w:lang w:eastAsia="zh-CN"/>
        </w:rPr>
      </w:pPr>
      <w:r/>
      <w:bookmarkStart w:id="0" w:name="OLE_LINK1"/>
      <w:r>
        <w:rPr>
          <w:rFonts w:hint="eastAsia" w:ascii="宋体" w:hAnsi="宋体" w:eastAsia="宋体" w:cs="宋体"/>
          <w:color w:val="000000"/>
          <w:sz w:val="60"/>
          <w:szCs w:val="21"/>
          <w:highlight w:val="none"/>
          <w:lang w:eastAsia="zh-CN"/>
        </w:rPr>
        <w:t xml:space="preserve">江苏省特种设备安全监督检验研究院</w:t>
      </w:r>
      <w:r>
        <w:rPr>
          <w:rFonts w:hint="eastAsia" w:ascii="宋体" w:hAnsi="宋体" w:eastAsia="宋体" w:cs="宋体"/>
          <w:color w:val="000000"/>
          <w:sz w:val="72"/>
          <w:szCs w:val="72"/>
          <w:highlight w:val="none"/>
          <w:lang w:eastAsia="zh-CN"/>
        </w:rPr>
      </w:r>
      <w:r/>
    </w:p>
    <w:p>
      <w:pPr>
        <w:pStyle w:val="822"/>
        <w:rPr>
          <w:rFonts w:hint="eastAsia" w:ascii="宋体" w:hAnsi="宋体" w:eastAsia="宋体" w:cs="宋体"/>
          <w:color w:val="000000"/>
          <w:sz w:val="24"/>
          <w:szCs w:val="24"/>
          <w:highlight w:val="none"/>
        </w:rPr>
      </w:pPr>
      <w:r/>
      <w:bookmarkEnd w:id="0"/>
      <w:r>
        <w:rPr>
          <w:rFonts w:hint="eastAsia" w:ascii="宋体" w:hAnsi="宋体" w:eastAsia="宋体" w:cs="宋体"/>
          <w:color w:val="000000"/>
          <w:sz w:val="24"/>
          <w:szCs w:val="24"/>
          <w:highlight w:val="none"/>
        </w:rPr>
      </w:r>
      <w:r/>
    </w:p>
    <w:p>
      <w:pPr>
        <w:pStyle w:val="822"/>
        <w:jc w:val="center"/>
        <w:spacing w:before="0" w:after="0" w:line="240" w:lineRule="auto"/>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r>
      <w:r/>
    </w:p>
    <w:p>
      <w:pPr>
        <w:pStyle w:val="822"/>
        <w:jc w:val="center"/>
        <w:spacing w:before="0" w:after="0" w:line="240" w:lineRule="auto"/>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t xml:space="preserve">招标文件</w:t>
      </w:r>
      <w:r>
        <w:rPr>
          <w:rFonts w:hint="eastAsia" w:ascii="宋体" w:hAnsi="宋体" w:eastAsia="宋体" w:cs="宋体"/>
          <w:color w:val="000000"/>
          <w:sz w:val="72"/>
          <w:szCs w:val="72"/>
          <w:highlight w:val="none"/>
        </w:rPr>
      </w:r>
      <w:r/>
    </w:p>
    <w:p>
      <w:pPr>
        <w:pStyle w:val="822"/>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22"/>
        <w:ind w:left="840" w:firstLine="0"/>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项目编号：</w:t>
      </w:r>
      <w:r>
        <w:rPr>
          <w:rFonts w:hint="eastAsia" w:ascii="宋体" w:hAnsi="宋体" w:eastAsia="宋体" w:cs="宋体"/>
          <w:color w:val="000000"/>
          <w:sz w:val="32"/>
          <w:szCs w:val="32"/>
          <w:highlight w:val="none"/>
          <w:lang w:eastAsia="zh-CN"/>
        </w:rPr>
        <w:t xml:space="preserve">JSZC-320000-HWZX-G2026-0370</w:t>
      </w:r>
      <w:r>
        <w:rPr>
          <w:rFonts w:hint="eastAsia" w:ascii="宋体" w:hAnsi="宋体" w:eastAsia="宋体" w:cs="宋体"/>
          <w:color w:val="000000"/>
          <w:sz w:val="32"/>
          <w:szCs w:val="32"/>
          <w:highlight w:val="none"/>
          <w:lang w:eastAsia="zh-CN"/>
        </w:rPr>
      </w:r>
      <w:r/>
    </w:p>
    <w:p>
      <w:pPr>
        <w:pStyle w:val="822"/>
        <w:ind w:left="840" w:firstLine="0"/>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代理机构内部编号：</w:t>
      </w:r>
      <w:r>
        <w:rPr>
          <w:rFonts w:hint="eastAsia" w:ascii="宋体" w:hAnsi="宋体" w:eastAsia="宋体" w:cs="宋体"/>
          <w:color w:val="000000"/>
          <w:sz w:val="32"/>
          <w:szCs w:val="32"/>
          <w:highlight w:val="none"/>
          <w:lang w:eastAsia="zh-CN"/>
        </w:rPr>
        <w:t xml:space="preserve">0675-266JOC004377</w:t>
      </w:r>
      <w:r>
        <w:rPr>
          <w:rFonts w:hint="eastAsia" w:ascii="宋体" w:hAnsi="宋体" w:eastAsia="宋体" w:cs="宋体"/>
          <w:color w:val="000000"/>
          <w:sz w:val="32"/>
          <w:szCs w:val="32"/>
          <w:highlight w:val="none"/>
          <w:lang w:eastAsia="zh-CN"/>
        </w:rPr>
      </w:r>
      <w:r/>
    </w:p>
    <w:p>
      <w:pPr>
        <w:pStyle w:val="822"/>
        <w:ind w:left="840" w:firstLine="0"/>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lang w:eastAsia="zh-CN"/>
        </w:rPr>
        <w:t xml:space="preserve">分包</w:t>
      </w:r>
      <w:r>
        <w:rPr>
          <w:rFonts w:hint="eastAsia" w:ascii="宋体" w:hAnsi="宋体" w:eastAsia="宋体" w:cs="宋体"/>
          <w:color w:val="000000"/>
          <w:sz w:val="32"/>
          <w:szCs w:val="32"/>
          <w:highlight w:val="none"/>
          <w:lang w:val="en-US" w:eastAsia="zh-CN"/>
        </w:rPr>
        <w:t xml:space="preserve">号：</w:t>
      </w:r>
      <w:r>
        <w:rPr>
          <w:rFonts w:hint="eastAsia" w:ascii="宋体" w:hAnsi="宋体" w:eastAsia="宋体" w:cs="宋体"/>
          <w:color w:val="000000"/>
          <w:sz w:val="32"/>
          <w:szCs w:val="32"/>
          <w:highlight w:val="none"/>
          <w:u w:val="none"/>
          <w:lang w:eastAsia="zh-CN"/>
        </w:rPr>
        <w:t xml:space="preserve">分包1</w:t>
      </w:r>
      <w:r>
        <w:rPr>
          <w:rFonts w:hint="eastAsia" w:ascii="宋体" w:hAnsi="宋体" w:eastAsia="宋体" w:cs="宋体"/>
          <w:color w:val="000000"/>
          <w:sz w:val="32"/>
          <w:szCs w:val="32"/>
          <w:highlight w:val="none"/>
          <w:u w:val="none"/>
          <w:lang w:val="en-US" w:eastAsia="zh-CN"/>
        </w:rPr>
        <w:t xml:space="preserve">/</w:t>
      </w:r>
      <w:r>
        <w:rPr>
          <w:rFonts w:hint="eastAsia" w:ascii="宋体" w:hAnsi="宋体" w:eastAsia="宋体" w:cs="宋体"/>
          <w:color w:val="000000"/>
          <w:sz w:val="32"/>
          <w:szCs w:val="32"/>
          <w:highlight w:val="none"/>
          <w:u w:val="none"/>
          <w:lang w:eastAsia="zh-CN"/>
        </w:rPr>
        <w:t xml:space="preserve">2</w:t>
      </w:r>
      <w:r>
        <w:rPr>
          <w:rFonts w:hint="eastAsia" w:ascii="宋体" w:hAnsi="宋体" w:eastAsia="宋体" w:cs="宋体"/>
          <w:color w:val="000000"/>
          <w:sz w:val="32"/>
          <w:szCs w:val="32"/>
          <w:highlight w:val="none"/>
          <w:u w:val="none"/>
          <w:lang w:val="en-US" w:eastAsia="zh-CN"/>
        </w:rPr>
        <w:t xml:space="preserve">/</w:t>
      </w:r>
      <w:r>
        <w:rPr>
          <w:rFonts w:hint="eastAsia" w:ascii="宋体" w:hAnsi="宋体" w:eastAsia="宋体" w:cs="宋体"/>
          <w:color w:val="000000"/>
          <w:sz w:val="32"/>
          <w:szCs w:val="32"/>
          <w:highlight w:val="none"/>
          <w:u w:val="none"/>
          <w:lang w:eastAsia="zh-CN"/>
        </w:rPr>
        <w:t xml:space="preserve">3</w:t>
      </w:r>
      <w:r>
        <w:rPr>
          <w:rFonts w:hint="eastAsia" w:ascii="宋体" w:hAnsi="宋体" w:eastAsia="宋体" w:cs="宋体"/>
          <w:color w:val="000000"/>
          <w:sz w:val="32"/>
          <w:szCs w:val="32"/>
          <w:highlight w:val="none"/>
          <w:u w:val="none"/>
          <w:lang w:val="en-US" w:eastAsia="zh-CN"/>
        </w:rPr>
        <w:t xml:space="preserve">/</w:t>
      </w:r>
      <w:r>
        <w:rPr>
          <w:rFonts w:hint="eastAsia" w:ascii="宋体" w:hAnsi="宋体" w:eastAsia="宋体" w:cs="宋体"/>
          <w:color w:val="000000"/>
          <w:sz w:val="32"/>
          <w:szCs w:val="32"/>
          <w:highlight w:val="none"/>
          <w:u w:val="none"/>
          <w:lang w:eastAsia="zh-CN"/>
        </w:rPr>
        <w:t xml:space="preserve">4</w:t>
      </w:r>
      <w:r>
        <w:rPr>
          <w:rFonts w:hint="eastAsia" w:ascii="宋体" w:hAnsi="宋体" w:eastAsia="宋体" w:cs="宋体"/>
          <w:color w:val="000000"/>
          <w:sz w:val="32"/>
          <w:szCs w:val="32"/>
          <w:highlight w:val="none"/>
          <w:u w:val="none"/>
          <w:lang w:val="en-US" w:eastAsia="zh-CN"/>
        </w:rPr>
        <w:t xml:space="preserve">/</w:t>
      </w:r>
      <w:r>
        <w:rPr>
          <w:rFonts w:hint="eastAsia" w:ascii="宋体" w:hAnsi="宋体" w:eastAsia="宋体" w:cs="宋体"/>
          <w:color w:val="000000"/>
          <w:sz w:val="32"/>
          <w:szCs w:val="32"/>
          <w:highlight w:val="none"/>
          <w:u w:val="none"/>
          <w:lang w:eastAsia="zh-CN"/>
        </w:rPr>
        <w:t xml:space="preserve">5</w:t>
      </w:r>
      <w:r>
        <w:rPr>
          <w:rFonts w:hint="eastAsia" w:ascii="宋体" w:hAnsi="宋体" w:eastAsia="宋体" w:cs="宋体"/>
          <w:color w:val="000000"/>
          <w:sz w:val="32"/>
          <w:szCs w:val="32"/>
          <w:highlight w:val="none"/>
          <w:u w:val="none"/>
          <w:lang w:val="en-US" w:eastAsia="zh-CN"/>
        </w:rPr>
        <w:t xml:space="preserve">/</w:t>
      </w:r>
      <w:r>
        <w:rPr>
          <w:rFonts w:hint="eastAsia" w:ascii="宋体" w:hAnsi="宋体" w:eastAsia="宋体" w:cs="宋体"/>
          <w:color w:val="000000"/>
          <w:sz w:val="32"/>
          <w:szCs w:val="32"/>
          <w:highlight w:val="none"/>
          <w:u w:val="none"/>
          <w:lang w:eastAsia="zh-CN"/>
        </w:rPr>
        <w:t xml:space="preserve">6</w:t>
      </w:r>
      <w:r>
        <w:rPr>
          <w:rFonts w:hint="eastAsia" w:ascii="宋体" w:hAnsi="宋体" w:eastAsia="宋体" w:cs="宋体"/>
          <w:color w:val="000000"/>
          <w:sz w:val="32"/>
          <w:szCs w:val="32"/>
          <w:highlight w:val="none"/>
          <w:lang w:eastAsia="zh-CN"/>
        </w:rPr>
      </w:r>
      <w:r/>
    </w:p>
    <w:p>
      <w:pPr>
        <w:pStyle w:val="822"/>
        <w:ind w:left="840" w:firstLine="0"/>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项目名称：</w:t>
      </w:r>
      <w:r>
        <w:rPr>
          <w:rFonts w:hint="eastAsia" w:ascii="宋体" w:hAnsi="宋体" w:eastAsia="宋体" w:cs="宋体"/>
          <w:color w:val="000000"/>
          <w:sz w:val="32"/>
          <w:szCs w:val="32"/>
          <w:highlight w:val="none"/>
          <w:lang w:eastAsia="zh-CN"/>
        </w:rPr>
        <w:t xml:space="preserve">江苏省特检院无损检测设备采购</w:t>
      </w:r>
      <w:r>
        <w:rPr>
          <w:rFonts w:hint="eastAsia" w:ascii="宋体" w:hAnsi="宋体" w:eastAsia="宋体" w:cs="宋体"/>
          <w:color w:val="000000"/>
          <w:sz w:val="32"/>
          <w:szCs w:val="32"/>
          <w:highlight w:val="none"/>
          <w:lang w:eastAsia="zh-CN"/>
        </w:rPr>
      </w:r>
      <w:r/>
    </w:p>
    <w:p>
      <w:pPr>
        <w:pStyle w:val="822"/>
        <w:ind w:left="840" w:firstLine="0"/>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采 购 人：</w:t>
      </w:r>
      <w:r>
        <w:rPr>
          <w:rFonts w:hint="eastAsia" w:ascii="宋体" w:hAnsi="宋体" w:eastAsia="宋体" w:cs="宋体"/>
          <w:color w:val="000000"/>
          <w:sz w:val="32"/>
          <w:szCs w:val="32"/>
          <w:highlight w:val="none"/>
          <w:lang w:eastAsia="zh-CN"/>
        </w:rPr>
        <w:t xml:space="preserve">江苏省特种设备安全监督检验研究院</w:t>
      </w:r>
      <w:r>
        <w:rPr>
          <w:rFonts w:hint="eastAsia" w:ascii="宋体" w:hAnsi="宋体" w:eastAsia="宋体" w:cs="宋体"/>
          <w:color w:val="000000"/>
          <w:sz w:val="32"/>
          <w:szCs w:val="32"/>
          <w:highlight w:val="none"/>
          <w:lang w:eastAsia="zh-CN"/>
        </w:rPr>
      </w:r>
      <w:r/>
    </w:p>
    <w:p>
      <w:pPr>
        <w:pStyle w:val="822"/>
        <w:ind w:left="1797" w:hanging="957"/>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22"/>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22"/>
        <w:ind w:left="838" w:firstLine="0"/>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22"/>
        <w:ind w:left="16" w:hanging="16"/>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代理机构：江苏海外集团国际工程咨询有限公司</w:t>
      </w:r>
      <w:r>
        <w:rPr>
          <w:rFonts w:hint="eastAsia" w:ascii="宋体" w:hAnsi="宋体" w:eastAsia="宋体" w:cs="宋体"/>
          <w:color w:val="000000"/>
          <w:sz w:val="32"/>
          <w:szCs w:val="32"/>
          <w:highlight w:val="none"/>
        </w:rPr>
      </w:r>
      <w:r/>
    </w:p>
    <w:p>
      <w:pPr>
        <w:pStyle w:val="879"/>
        <w:jc w:val="center"/>
        <w:tabs>
          <w:tab w:val="right" w:pos="8306" w:leader="dot"/>
        </w:tabs>
        <w:rPr>
          <w:rFonts w:hint="eastAsia" w:ascii="宋体" w:hAnsi="宋体" w:cs="宋体"/>
          <w:color w:val="000000"/>
          <w:spacing w:val="30"/>
          <w:sz w:val="32"/>
          <w:szCs w:val="32"/>
          <w:highlight w:val="none"/>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cs="宋体"/>
          <w:color w:val="000000"/>
          <w:spacing w:val="30"/>
          <w:sz w:val="32"/>
          <w:szCs w:val="32"/>
          <w:highlight w:val="none"/>
        </w:rPr>
        <w:t xml:space="preserve">二〇二六年</w:t>
      </w:r>
      <w:r>
        <w:rPr>
          <w:rFonts w:hint="eastAsia" w:ascii="宋体" w:hAnsi="宋体" w:cs="宋体"/>
          <w:color w:val="000000"/>
          <w:spacing w:val="30"/>
          <w:sz w:val="32"/>
          <w:szCs w:val="32"/>
          <w:highlight w:val="none"/>
          <w:lang w:val="en-US" w:eastAsia="zh-CN"/>
        </w:rPr>
        <w:t xml:space="preserve">七</w:t>
      </w:r>
      <w:r>
        <w:rPr>
          <w:rFonts w:hint="eastAsia" w:ascii="宋体" w:hAnsi="宋体" w:cs="宋体"/>
          <w:color w:val="000000"/>
          <w:spacing w:val="30"/>
          <w:sz w:val="32"/>
          <w:szCs w:val="32"/>
          <w:highlight w:val="none"/>
        </w:rPr>
        <w:t xml:space="preserve">月</w:t>
      </w:r>
      <w:r>
        <w:rPr>
          <w:rFonts w:hint="eastAsia" w:ascii="宋体" w:hAnsi="宋体" w:cs="宋体"/>
          <w:color w:val="000000"/>
          <w:spacing w:val="30"/>
          <w:sz w:val="32"/>
          <w:szCs w:val="32"/>
          <w:highlight w:val="none"/>
        </w:rPr>
      </w:r>
      <w:r/>
    </w:p>
    <w:p>
      <w:pPr>
        <w:pStyle w:val="879"/>
        <w:jc w:val="center"/>
        <w:tabs>
          <w:tab w:val="right" w:pos="8306" w:leader="dot"/>
        </w:tabs>
        <w:rPr>
          <w:rFonts w:hint="eastAsia" w:ascii="宋体" w:hAnsi="宋体" w:cs="宋体"/>
          <w:color w:val="000000"/>
          <w:sz w:val="44"/>
          <w:szCs w:val="44"/>
          <w:highlight w:val="none"/>
        </w:rPr>
      </w:pPr>
      <w:r>
        <w:rPr>
          <w:rFonts w:hint="eastAsia" w:ascii="宋体" w:hAnsi="宋体" w:cs="宋体"/>
          <w:color w:val="000000"/>
          <w:sz w:val="44"/>
          <w:szCs w:val="44"/>
          <w:highlight w:val="none"/>
        </w:rPr>
        <w:t xml:space="preserve">目 录</w:t>
      </w:r>
      <w:r>
        <w:rPr>
          <w:rFonts w:hint="eastAsia" w:ascii="宋体" w:hAnsi="宋体" w:cs="宋体"/>
          <w:color w:val="000000"/>
          <w:sz w:val="44"/>
          <w:szCs w:val="44"/>
          <w:highlight w:val="none"/>
        </w:rPr>
      </w:r>
      <w:r/>
    </w:p>
    <w:p>
      <w:pPr>
        <w:pStyle w:val="879"/>
        <w:tabs>
          <w:tab w:val="right" w:pos="9746" w:leader="dot"/>
        </w:tabs>
        <w:rPr>
          <w:color w:val="000000"/>
          <w:highlight w:val="none"/>
        </w:rPr>
      </w:pPr>
      <w:r/>
      <w:bookmarkStart w:id="1" w:name="_Toc32113"/>
      <w:r/>
      <w:bookmarkStart w:id="2" w:name="_Toc6351"/>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TOC \o "1-3" \h \u </w:instrText>
      </w:r>
      <w:r>
        <w:rPr>
          <w:rFonts w:hint="eastAsia" w:ascii="宋体" w:hAnsi="宋体" w:cs="宋体"/>
          <w:color w:val="000000"/>
          <w:sz w:val="22"/>
          <w:szCs w:val="22"/>
          <w:highlight w:val="none"/>
        </w:rPr>
        <w:fldChar w:fldCharType="separate"/>
      </w: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_Toc16238 </w:instrText>
      </w:r>
      <w:r>
        <w:rPr>
          <w:rFonts w:hint="eastAsia" w:ascii="宋体" w:hAnsi="宋体" w:cs="宋体"/>
          <w:color w:val="000000"/>
          <w:szCs w:val="22"/>
          <w:highlight w:val="none"/>
        </w:rPr>
        <w:fldChar w:fldCharType="separate"/>
      </w:r>
      <w:r>
        <w:rPr>
          <w:rFonts w:hint="eastAsia" w:ascii="宋体" w:hAnsi="宋体" w:eastAsia="宋体" w:cs="宋体"/>
          <w:color w:val="000000"/>
          <w:highlight w:val="none"/>
        </w:rPr>
        <w:t xml:space="preserve">第一章 招标公告</w:t>
      </w:r>
      <w:r>
        <w:rPr>
          <w:color w:val="000000"/>
          <w:highlight w:val="none"/>
        </w:rPr>
        <w:tab/>
      </w:r>
      <w:r>
        <w:rPr>
          <w:color w:val="000000"/>
          <w:highlight w:val="none"/>
        </w:rPr>
        <w:fldChar w:fldCharType="begin"/>
      </w:r>
      <w:r>
        <w:rPr>
          <w:color w:val="000000"/>
          <w:highlight w:val="none"/>
        </w:rPr>
        <w:instrText xml:space="preserve"> PAGEREF _Toc16238 \h </w:instrText>
      </w:r>
      <w:r>
        <w:rPr>
          <w:color w:val="000000"/>
          <w:highlight w:val="none"/>
        </w:rPr>
        <w:fldChar w:fldCharType="separate"/>
      </w:r>
      <w:r>
        <w:rPr>
          <w:color w:val="000000"/>
          <w:highlight w:val="none"/>
        </w:rPr>
        <w:t xml:space="preserve">- 3 -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1"/>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_Toc30477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4"/>
          <w:highlight w:val="none"/>
        </w:rPr>
        <w:t xml:space="preserve">一、项目基本情况</w:t>
      </w:r>
      <w:r>
        <w:rPr>
          <w:color w:val="000000"/>
          <w:highlight w:val="none"/>
        </w:rPr>
        <w:tab/>
      </w:r>
      <w:r>
        <w:rPr>
          <w:color w:val="000000"/>
          <w:highlight w:val="none"/>
        </w:rPr>
        <w:fldChar w:fldCharType="begin"/>
      </w:r>
      <w:r>
        <w:rPr>
          <w:color w:val="000000"/>
          <w:highlight w:val="none"/>
        </w:rPr>
        <w:instrText xml:space="preserve"> PAGEREF _Toc30477 \h </w:instrText>
      </w:r>
      <w:r>
        <w:rPr>
          <w:color w:val="000000"/>
          <w:highlight w:val="none"/>
        </w:rPr>
        <w:fldChar w:fldCharType="separate"/>
      </w:r>
      <w:r>
        <w:rPr>
          <w:color w:val="000000"/>
          <w:highlight w:val="none"/>
        </w:rPr>
        <w:t xml:space="preserve">- 3 -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1"/>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_Toc6977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4"/>
          <w:highlight w:val="none"/>
        </w:rPr>
        <w:t xml:space="preserve">二、申请人的资质要求</w:t>
      </w:r>
      <w:r>
        <w:rPr>
          <w:color w:val="000000"/>
          <w:highlight w:val="none"/>
        </w:rPr>
        <w:tab/>
      </w:r>
      <w:r>
        <w:rPr>
          <w:color w:val="000000"/>
          <w:highlight w:val="none"/>
        </w:rPr>
        <w:fldChar w:fldCharType="begin"/>
      </w:r>
      <w:r>
        <w:rPr>
          <w:color w:val="000000"/>
          <w:highlight w:val="none"/>
        </w:rPr>
        <w:instrText xml:space="preserve"> PAGEREF _Toc6977 \h </w:instrText>
      </w:r>
      <w:r>
        <w:rPr>
          <w:color w:val="000000"/>
          <w:highlight w:val="none"/>
        </w:rPr>
        <w:fldChar w:fldCharType="separate"/>
      </w:r>
      <w:r>
        <w:rPr>
          <w:color w:val="000000"/>
          <w:highlight w:val="none"/>
        </w:rPr>
        <w:t xml:space="preserve">- 4 -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1"/>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_Toc12831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4"/>
          <w:highlight w:val="none"/>
        </w:rPr>
        <w:t xml:space="preserve">三、招标文件发售信息</w:t>
      </w:r>
      <w:r>
        <w:rPr>
          <w:color w:val="000000"/>
          <w:highlight w:val="none"/>
        </w:rPr>
        <w:tab/>
      </w:r>
      <w:r>
        <w:rPr>
          <w:color w:val="000000"/>
          <w:highlight w:val="none"/>
        </w:rPr>
        <w:fldChar w:fldCharType="begin"/>
      </w:r>
      <w:r>
        <w:rPr>
          <w:color w:val="000000"/>
          <w:highlight w:val="none"/>
        </w:rPr>
        <w:instrText xml:space="preserve"> PAGEREF _Toc12831 \h </w:instrText>
      </w:r>
      <w:r>
        <w:rPr>
          <w:color w:val="000000"/>
          <w:highlight w:val="none"/>
        </w:rPr>
        <w:fldChar w:fldCharType="separate"/>
      </w:r>
      <w:r>
        <w:rPr>
          <w:color w:val="000000"/>
          <w:highlight w:val="none"/>
        </w:rPr>
        <w:t xml:space="preserve">- 6 -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1"/>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_Toc29956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szCs w:val="24"/>
          <w:highlight w:val="none"/>
        </w:rPr>
        <w:t xml:space="preserve">四、</w:t>
      </w:r>
      <w:r>
        <w:rPr>
          <w:rFonts w:hint="eastAsia" w:ascii="宋体" w:hAnsi="宋体" w:eastAsia="宋体" w:cs="宋体"/>
          <w:bCs/>
          <w:color w:val="000000"/>
          <w:szCs w:val="24"/>
          <w:highlight w:val="none"/>
        </w:rPr>
        <w:t xml:space="preserve">提交投标文件截止时间、开标时间和地点</w:t>
      </w:r>
      <w:r>
        <w:rPr>
          <w:color w:val="000000"/>
          <w:highlight w:val="none"/>
        </w:rPr>
        <w:tab/>
      </w:r>
      <w:r>
        <w:rPr>
          <w:color w:val="000000"/>
          <w:highlight w:val="none"/>
        </w:rPr>
        <w:fldChar w:fldCharType="begin"/>
      </w:r>
      <w:r>
        <w:rPr>
          <w:color w:val="000000"/>
          <w:highlight w:val="none"/>
        </w:rPr>
        <w:instrText xml:space="preserve"> PAGEREF _Toc29956 \h </w:instrText>
      </w:r>
      <w:r>
        <w:rPr>
          <w:color w:val="000000"/>
          <w:highlight w:val="none"/>
        </w:rPr>
        <w:fldChar w:fldCharType="separate"/>
      </w:r>
      <w:r>
        <w:rPr>
          <w:color w:val="000000"/>
          <w:highlight w:val="none"/>
        </w:rPr>
        <w:t xml:space="preserve">- 6 -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1"/>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_Toc8206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4"/>
          <w:highlight w:val="none"/>
        </w:rPr>
        <w:t xml:space="preserve">五、公告期限</w:t>
      </w:r>
      <w:r>
        <w:rPr>
          <w:color w:val="000000"/>
          <w:highlight w:val="none"/>
        </w:rPr>
        <w:tab/>
      </w:r>
      <w:r>
        <w:rPr>
          <w:color w:val="000000"/>
          <w:highlight w:val="none"/>
        </w:rPr>
        <w:fldChar w:fldCharType="begin"/>
      </w:r>
      <w:r>
        <w:rPr>
          <w:color w:val="000000"/>
          <w:highlight w:val="none"/>
        </w:rPr>
        <w:instrText xml:space="preserve"> PAGEREF _Toc8206 \h </w:instrText>
      </w:r>
      <w:r>
        <w:rPr>
          <w:color w:val="000000"/>
          <w:highlight w:val="none"/>
        </w:rPr>
        <w:fldChar w:fldCharType="separate"/>
      </w:r>
      <w:r>
        <w:rPr>
          <w:color w:val="000000"/>
          <w:highlight w:val="none"/>
        </w:rPr>
        <w:t xml:space="preserve">- 6 -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1"/>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_Toc25906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4"/>
          <w:highlight w:val="none"/>
        </w:rPr>
        <w:t xml:space="preserve">六、其他补充事宜</w:t>
      </w:r>
      <w:r>
        <w:rPr>
          <w:color w:val="000000"/>
          <w:highlight w:val="none"/>
        </w:rPr>
        <w:tab/>
      </w:r>
      <w:r>
        <w:rPr>
          <w:color w:val="000000"/>
          <w:highlight w:val="none"/>
        </w:rPr>
        <w:fldChar w:fldCharType="begin"/>
      </w:r>
      <w:r>
        <w:rPr>
          <w:color w:val="000000"/>
          <w:highlight w:val="none"/>
        </w:rPr>
        <w:instrText xml:space="preserve"> PAGEREF _Toc25906 \h </w:instrText>
      </w:r>
      <w:r>
        <w:rPr>
          <w:color w:val="000000"/>
          <w:highlight w:val="none"/>
        </w:rPr>
        <w:fldChar w:fldCharType="separate"/>
      </w:r>
      <w:r>
        <w:rPr>
          <w:color w:val="000000"/>
          <w:highlight w:val="none"/>
        </w:rPr>
        <w:t xml:space="preserve">- 6 -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1"/>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_Toc7853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4"/>
          <w:highlight w:val="none"/>
        </w:rPr>
        <w:t xml:space="preserve">七、对本次招标提出询问，请按以下方式联系</w:t>
      </w:r>
      <w:r>
        <w:rPr>
          <w:color w:val="000000"/>
          <w:highlight w:val="none"/>
        </w:rPr>
        <w:tab/>
      </w:r>
      <w:r>
        <w:rPr>
          <w:color w:val="000000"/>
          <w:highlight w:val="none"/>
        </w:rPr>
        <w:fldChar w:fldCharType="begin"/>
      </w:r>
      <w:r>
        <w:rPr>
          <w:color w:val="000000"/>
          <w:highlight w:val="none"/>
        </w:rPr>
        <w:instrText xml:space="preserve"> PAGEREF _Toc7853 \h </w:instrText>
      </w:r>
      <w:r>
        <w:rPr>
          <w:color w:val="000000"/>
          <w:highlight w:val="none"/>
        </w:rPr>
        <w:fldChar w:fldCharType="separate"/>
      </w:r>
      <w:r>
        <w:rPr>
          <w:color w:val="000000"/>
          <w:highlight w:val="none"/>
        </w:rPr>
        <w:t xml:space="preserve">- 7 -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79"/>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_Toc1144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_Toc1144 \h </w:instrText>
      </w:r>
      <w:r>
        <w:rPr>
          <w:color w:val="000000"/>
          <w:highlight w:val="none"/>
        </w:rPr>
        <w:fldChar w:fldCharType="separate"/>
      </w:r>
      <w:r>
        <w:rPr>
          <w:color w:val="000000"/>
          <w:highlight w:val="none"/>
        </w:rPr>
        <w:t xml:space="preserve">- 8 -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1"/>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_Toc21907 </w:instrText>
      </w:r>
      <w:r>
        <w:rPr>
          <w:rFonts w:hint="eastAsia" w:ascii="宋体" w:hAnsi="宋体" w:eastAsia="宋体" w:cs="宋体"/>
          <w:color w:val="000000"/>
          <w:szCs w:val="22"/>
          <w:highlight w:val="none"/>
        </w:rPr>
        <w:fldChar w:fldCharType="separate"/>
      </w:r>
      <w:r>
        <w:rPr>
          <w:rFonts w:hint="eastAsia" w:eastAsia="宋体" w:cs="宋体"/>
          <w:color w:val="000000"/>
          <w:highlight w:val="none"/>
        </w:rPr>
        <w:t xml:space="preserve">投标人须知前附表：</w:t>
      </w:r>
      <w:r>
        <w:rPr>
          <w:color w:val="000000"/>
          <w:highlight w:val="none"/>
        </w:rPr>
        <w:tab/>
      </w:r>
      <w:r>
        <w:rPr>
          <w:color w:val="000000"/>
          <w:highlight w:val="none"/>
        </w:rPr>
        <w:fldChar w:fldCharType="begin"/>
      </w:r>
      <w:r>
        <w:rPr>
          <w:color w:val="000000"/>
          <w:highlight w:val="none"/>
        </w:rPr>
        <w:instrText xml:space="preserve"> PAGEREF _Toc21907 \h </w:instrText>
      </w:r>
      <w:r>
        <w:rPr>
          <w:color w:val="000000"/>
          <w:highlight w:val="none"/>
        </w:rPr>
        <w:fldChar w:fldCharType="separate"/>
      </w:r>
      <w:r>
        <w:rPr>
          <w:color w:val="000000"/>
          <w:highlight w:val="none"/>
        </w:rPr>
        <w:t xml:space="preserve">- 8 -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1"/>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_Toc28481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1"/>
          <w:highlight w:val="none"/>
        </w:rPr>
        <w:t xml:space="preserve">一、 </w:t>
      </w:r>
      <w:r>
        <w:rPr>
          <w:rFonts w:hint="eastAsia" w:ascii="宋体" w:hAnsi="宋体" w:eastAsia="宋体" w:cs="宋体"/>
          <w:bCs/>
          <w:color w:val="000000"/>
          <w:szCs w:val="21"/>
          <w:highlight w:val="none"/>
          <w:lang w:val="zh-CN"/>
        </w:rPr>
        <w:t xml:space="preserve">总则</w:t>
      </w:r>
      <w:r>
        <w:rPr>
          <w:color w:val="000000"/>
          <w:highlight w:val="none"/>
        </w:rPr>
        <w:tab/>
      </w:r>
      <w:r>
        <w:rPr>
          <w:color w:val="000000"/>
          <w:highlight w:val="none"/>
        </w:rPr>
        <w:fldChar w:fldCharType="begin"/>
      </w:r>
      <w:r>
        <w:rPr>
          <w:color w:val="000000"/>
          <w:highlight w:val="none"/>
        </w:rPr>
        <w:instrText xml:space="preserve"> PAGEREF _Toc28481 \h </w:instrText>
      </w:r>
      <w:r>
        <w:rPr>
          <w:color w:val="000000"/>
          <w:highlight w:val="none"/>
        </w:rPr>
        <w:fldChar w:fldCharType="separate"/>
      </w:r>
      <w:r>
        <w:rPr>
          <w:color w:val="000000"/>
          <w:highlight w:val="none"/>
        </w:rPr>
        <w:t xml:space="preserve">- 11 -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1"/>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_Toc32228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1"/>
          <w:highlight w:val="none"/>
        </w:rPr>
        <w:t xml:space="preserve">二、 </w:t>
      </w:r>
      <w:r>
        <w:rPr>
          <w:rFonts w:hint="eastAsia" w:ascii="宋体" w:hAnsi="宋体" w:eastAsia="宋体" w:cs="宋体"/>
          <w:bCs/>
          <w:color w:val="000000"/>
          <w:szCs w:val="21"/>
          <w:highlight w:val="none"/>
        </w:rPr>
        <w:t xml:space="preserve">招标文件构成</w:t>
      </w:r>
      <w:r>
        <w:rPr>
          <w:color w:val="000000"/>
          <w:highlight w:val="none"/>
        </w:rPr>
        <w:tab/>
      </w:r>
      <w:r>
        <w:rPr>
          <w:color w:val="000000"/>
          <w:highlight w:val="none"/>
        </w:rPr>
        <w:fldChar w:fldCharType="begin"/>
      </w:r>
      <w:r>
        <w:rPr>
          <w:color w:val="000000"/>
          <w:highlight w:val="none"/>
        </w:rPr>
        <w:instrText xml:space="preserve"> PAGEREF _Toc32228 \h </w:instrText>
      </w:r>
      <w:r>
        <w:rPr>
          <w:color w:val="000000"/>
          <w:highlight w:val="none"/>
        </w:rPr>
        <w:fldChar w:fldCharType="separate"/>
      </w:r>
      <w:r>
        <w:rPr>
          <w:color w:val="000000"/>
          <w:highlight w:val="none"/>
        </w:rPr>
        <w:t xml:space="preserve">- 12 -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1"/>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_Toc30436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1"/>
          <w:highlight w:val="none"/>
        </w:rPr>
        <w:t xml:space="preserve">三、 </w:t>
      </w:r>
      <w:r>
        <w:rPr>
          <w:rFonts w:hint="eastAsia" w:ascii="宋体" w:hAnsi="宋体" w:eastAsia="宋体" w:cs="宋体"/>
          <w:bCs/>
          <w:color w:val="000000"/>
          <w:szCs w:val="21"/>
          <w:highlight w:val="none"/>
        </w:rPr>
        <w:t xml:space="preserve">投标文件的编制</w:t>
      </w:r>
      <w:r>
        <w:rPr>
          <w:color w:val="000000"/>
          <w:highlight w:val="none"/>
        </w:rPr>
        <w:tab/>
      </w:r>
      <w:r>
        <w:rPr>
          <w:color w:val="000000"/>
          <w:highlight w:val="none"/>
        </w:rPr>
        <w:fldChar w:fldCharType="begin"/>
      </w:r>
      <w:r>
        <w:rPr>
          <w:color w:val="000000"/>
          <w:highlight w:val="none"/>
        </w:rPr>
        <w:instrText xml:space="preserve"> PAGEREF _Toc30436 \h </w:instrText>
      </w:r>
      <w:r>
        <w:rPr>
          <w:color w:val="000000"/>
          <w:highlight w:val="none"/>
        </w:rPr>
        <w:fldChar w:fldCharType="separate"/>
      </w:r>
      <w:r>
        <w:rPr>
          <w:color w:val="000000"/>
          <w:highlight w:val="none"/>
        </w:rPr>
        <w:t xml:space="preserve">- 13 -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1"/>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_Toc13658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1"/>
          <w:highlight w:val="none"/>
        </w:rPr>
        <w:t xml:space="preserve">四、 </w:t>
      </w:r>
      <w:r>
        <w:rPr>
          <w:rFonts w:hint="eastAsia" w:ascii="宋体" w:hAnsi="宋体" w:eastAsia="宋体" w:cs="宋体"/>
          <w:bCs/>
          <w:color w:val="000000"/>
          <w:szCs w:val="21"/>
          <w:highlight w:val="none"/>
        </w:rPr>
        <w:t xml:space="preserve">投标文件的递交</w:t>
      </w:r>
      <w:r>
        <w:rPr>
          <w:color w:val="000000"/>
          <w:highlight w:val="none"/>
        </w:rPr>
        <w:tab/>
      </w:r>
      <w:r>
        <w:rPr>
          <w:color w:val="000000"/>
          <w:highlight w:val="none"/>
        </w:rPr>
        <w:fldChar w:fldCharType="begin"/>
      </w:r>
      <w:r>
        <w:rPr>
          <w:color w:val="000000"/>
          <w:highlight w:val="none"/>
        </w:rPr>
        <w:instrText xml:space="preserve"> PAGEREF _Toc13658 \h </w:instrText>
      </w:r>
      <w:r>
        <w:rPr>
          <w:color w:val="000000"/>
          <w:highlight w:val="none"/>
        </w:rPr>
        <w:fldChar w:fldCharType="separate"/>
      </w:r>
      <w:r>
        <w:rPr>
          <w:color w:val="000000"/>
          <w:highlight w:val="none"/>
        </w:rPr>
        <w:t xml:space="preserve">- 16 -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1"/>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_Toc29955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1"/>
          <w:highlight w:val="none"/>
        </w:rPr>
        <w:t xml:space="preserve">五、 </w:t>
      </w:r>
      <w:r>
        <w:rPr>
          <w:rFonts w:hint="eastAsia" w:ascii="宋体" w:hAnsi="宋体" w:eastAsia="宋体" w:cs="宋体"/>
          <w:bCs/>
          <w:color w:val="000000"/>
          <w:szCs w:val="21"/>
          <w:highlight w:val="none"/>
        </w:rPr>
        <w:t xml:space="preserve">开标、评标与定标</w:t>
      </w:r>
      <w:r>
        <w:rPr>
          <w:color w:val="000000"/>
          <w:highlight w:val="none"/>
        </w:rPr>
        <w:tab/>
      </w:r>
      <w:r>
        <w:rPr>
          <w:color w:val="000000"/>
          <w:highlight w:val="none"/>
        </w:rPr>
        <w:fldChar w:fldCharType="begin"/>
      </w:r>
      <w:r>
        <w:rPr>
          <w:color w:val="000000"/>
          <w:highlight w:val="none"/>
        </w:rPr>
        <w:instrText xml:space="preserve"> PAGEREF _Toc29955 \h </w:instrText>
      </w:r>
      <w:r>
        <w:rPr>
          <w:color w:val="000000"/>
          <w:highlight w:val="none"/>
        </w:rPr>
        <w:fldChar w:fldCharType="separate"/>
      </w:r>
      <w:r>
        <w:rPr>
          <w:color w:val="000000"/>
          <w:highlight w:val="none"/>
        </w:rPr>
        <w:t xml:space="preserve">- 17 -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1"/>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_Toc7833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1"/>
          <w:highlight w:val="none"/>
        </w:rPr>
        <w:t xml:space="preserve">六、 </w:t>
      </w:r>
      <w:r>
        <w:rPr>
          <w:rFonts w:hint="eastAsia" w:ascii="宋体" w:hAnsi="宋体" w:eastAsia="宋体" w:cs="宋体"/>
          <w:bCs/>
          <w:color w:val="000000"/>
          <w:szCs w:val="21"/>
          <w:highlight w:val="none"/>
        </w:rPr>
        <w:t xml:space="preserve">签订合同</w:t>
      </w:r>
      <w:r>
        <w:rPr>
          <w:color w:val="000000"/>
          <w:highlight w:val="none"/>
        </w:rPr>
        <w:tab/>
      </w:r>
      <w:r>
        <w:rPr>
          <w:color w:val="000000"/>
          <w:highlight w:val="none"/>
        </w:rPr>
        <w:fldChar w:fldCharType="begin"/>
      </w:r>
      <w:r>
        <w:rPr>
          <w:color w:val="000000"/>
          <w:highlight w:val="none"/>
        </w:rPr>
        <w:instrText xml:space="preserve"> PAGEREF _Toc7833 \h </w:instrText>
      </w:r>
      <w:r>
        <w:rPr>
          <w:color w:val="000000"/>
          <w:highlight w:val="none"/>
        </w:rPr>
        <w:fldChar w:fldCharType="separate"/>
      </w:r>
      <w:r>
        <w:rPr>
          <w:color w:val="000000"/>
          <w:highlight w:val="none"/>
        </w:rPr>
        <w:t xml:space="preserve">- 21 -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1"/>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_Toc6934 </w:instrText>
      </w:r>
      <w:r>
        <w:rPr>
          <w:rFonts w:hint="eastAsia" w:ascii="宋体" w:hAnsi="宋体" w:eastAsia="宋体" w:cs="宋体"/>
          <w:color w:val="000000"/>
          <w:szCs w:val="22"/>
          <w:highlight w:val="none"/>
        </w:rPr>
        <w:fldChar w:fldCharType="separate"/>
      </w:r>
      <w:r>
        <w:rPr>
          <w:rFonts w:hint="eastAsia" w:ascii="宋体" w:hAnsi="宋体" w:eastAsia="宋体" w:cs="宋体"/>
          <w:bCs/>
          <w:color w:val="000000"/>
          <w:szCs w:val="21"/>
          <w:highlight w:val="none"/>
        </w:rPr>
        <w:t xml:space="preserve">七、 </w:t>
      </w:r>
      <w:r>
        <w:rPr>
          <w:rFonts w:hint="eastAsia" w:ascii="宋体" w:hAnsi="宋体" w:eastAsia="宋体" w:cs="宋体"/>
          <w:bCs/>
          <w:color w:val="000000"/>
          <w:szCs w:val="21"/>
          <w:highlight w:val="none"/>
        </w:rPr>
        <w:t xml:space="preserve">质疑和投诉</w:t>
      </w:r>
      <w:r>
        <w:rPr>
          <w:color w:val="000000"/>
          <w:highlight w:val="none"/>
        </w:rPr>
        <w:tab/>
      </w:r>
      <w:r>
        <w:rPr>
          <w:color w:val="000000"/>
          <w:highlight w:val="none"/>
        </w:rPr>
        <w:fldChar w:fldCharType="begin"/>
      </w:r>
      <w:r>
        <w:rPr>
          <w:color w:val="000000"/>
          <w:highlight w:val="none"/>
        </w:rPr>
        <w:instrText xml:space="preserve"> PAGEREF _Toc6934 \h </w:instrText>
      </w:r>
      <w:r>
        <w:rPr>
          <w:color w:val="000000"/>
          <w:highlight w:val="none"/>
        </w:rPr>
        <w:fldChar w:fldCharType="separate"/>
      </w:r>
      <w:r>
        <w:rPr>
          <w:color w:val="000000"/>
          <w:highlight w:val="none"/>
        </w:rPr>
        <w:t xml:space="preserve">- 22 -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79"/>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_Toc24847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highlight w:val="none"/>
        </w:rPr>
        <w:t xml:space="preserve">第三章 评分标准</w:t>
      </w:r>
      <w:r>
        <w:rPr>
          <w:color w:val="000000"/>
          <w:highlight w:val="none"/>
        </w:rPr>
        <w:tab/>
      </w:r>
      <w:r>
        <w:rPr>
          <w:color w:val="000000"/>
          <w:highlight w:val="none"/>
        </w:rPr>
        <w:fldChar w:fldCharType="begin"/>
      </w:r>
      <w:r>
        <w:rPr>
          <w:color w:val="000000"/>
          <w:highlight w:val="none"/>
        </w:rPr>
        <w:instrText xml:space="preserve"> PAGEREF _Toc24847 \h </w:instrText>
      </w:r>
      <w:r>
        <w:rPr>
          <w:color w:val="000000"/>
          <w:highlight w:val="none"/>
        </w:rPr>
        <w:fldChar w:fldCharType="separate"/>
      </w:r>
      <w:r>
        <w:rPr>
          <w:color w:val="000000"/>
          <w:highlight w:val="none"/>
        </w:rPr>
        <w:t xml:space="preserve">- 24 -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1"/>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_Toc10053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szCs w:val="22"/>
          <w:highlight w:val="none"/>
        </w:rPr>
        <w:t xml:space="preserve">一、资格性审查</w:t>
      </w:r>
      <w:r>
        <w:rPr>
          <w:color w:val="000000"/>
          <w:highlight w:val="none"/>
        </w:rPr>
        <w:tab/>
      </w:r>
      <w:r>
        <w:rPr>
          <w:color w:val="000000"/>
          <w:highlight w:val="none"/>
        </w:rPr>
        <w:fldChar w:fldCharType="begin"/>
      </w:r>
      <w:r>
        <w:rPr>
          <w:color w:val="000000"/>
          <w:highlight w:val="none"/>
        </w:rPr>
        <w:instrText xml:space="preserve"> PAGEREF _Toc10053 \h </w:instrText>
      </w:r>
      <w:r>
        <w:rPr>
          <w:color w:val="000000"/>
          <w:highlight w:val="none"/>
        </w:rPr>
        <w:fldChar w:fldCharType="separate"/>
      </w:r>
      <w:r>
        <w:rPr>
          <w:color w:val="000000"/>
          <w:highlight w:val="none"/>
        </w:rPr>
        <w:t xml:space="preserve">- 24 -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1"/>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_Toc27890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szCs w:val="22"/>
          <w:highlight w:val="none"/>
        </w:rPr>
        <w:t xml:space="preserve">二、符合性审查</w:t>
      </w:r>
      <w:r>
        <w:rPr>
          <w:color w:val="000000"/>
          <w:highlight w:val="none"/>
        </w:rPr>
        <w:tab/>
      </w:r>
      <w:r>
        <w:rPr>
          <w:color w:val="000000"/>
          <w:highlight w:val="none"/>
        </w:rPr>
        <w:fldChar w:fldCharType="begin"/>
      </w:r>
      <w:r>
        <w:rPr>
          <w:color w:val="000000"/>
          <w:highlight w:val="none"/>
        </w:rPr>
        <w:instrText xml:space="preserve"> PAGEREF _Toc27890 \h </w:instrText>
      </w:r>
      <w:r>
        <w:rPr>
          <w:color w:val="000000"/>
          <w:highlight w:val="none"/>
        </w:rPr>
        <w:fldChar w:fldCharType="separate"/>
      </w:r>
      <w:r>
        <w:rPr>
          <w:color w:val="000000"/>
          <w:highlight w:val="none"/>
        </w:rPr>
        <w:t xml:space="preserve">- 24 -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1"/>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_Toc28911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szCs w:val="22"/>
          <w:highlight w:val="none"/>
        </w:rPr>
        <w:t xml:space="preserve">三、异常低价投标（响应）审查</w:t>
      </w:r>
      <w:r>
        <w:rPr>
          <w:color w:val="000000"/>
          <w:highlight w:val="none"/>
        </w:rPr>
        <w:tab/>
      </w:r>
      <w:r>
        <w:rPr>
          <w:color w:val="000000"/>
          <w:highlight w:val="none"/>
        </w:rPr>
        <w:fldChar w:fldCharType="begin"/>
      </w:r>
      <w:r>
        <w:rPr>
          <w:color w:val="000000"/>
          <w:highlight w:val="none"/>
        </w:rPr>
        <w:instrText xml:space="preserve"> PAGEREF _Toc28911 \h </w:instrText>
      </w:r>
      <w:r>
        <w:rPr>
          <w:color w:val="000000"/>
          <w:highlight w:val="none"/>
        </w:rPr>
        <w:fldChar w:fldCharType="separate"/>
      </w:r>
      <w:r>
        <w:rPr>
          <w:color w:val="000000"/>
          <w:highlight w:val="none"/>
        </w:rPr>
        <w:t xml:space="preserve">- 24 -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1"/>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_Toc4757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szCs w:val="22"/>
          <w:highlight w:val="none"/>
        </w:rPr>
        <w:t xml:space="preserve">四、评分表（综合评分法）</w:t>
      </w:r>
      <w:r>
        <w:rPr>
          <w:color w:val="000000"/>
          <w:highlight w:val="none"/>
        </w:rPr>
        <w:tab/>
      </w:r>
      <w:r>
        <w:rPr>
          <w:color w:val="000000"/>
          <w:highlight w:val="none"/>
        </w:rPr>
        <w:fldChar w:fldCharType="begin"/>
      </w:r>
      <w:r>
        <w:rPr>
          <w:color w:val="000000"/>
          <w:highlight w:val="none"/>
        </w:rPr>
        <w:instrText xml:space="preserve"> PAGEREF _Toc4757 \h </w:instrText>
      </w:r>
      <w:r>
        <w:rPr>
          <w:color w:val="000000"/>
          <w:highlight w:val="none"/>
        </w:rPr>
        <w:fldChar w:fldCharType="separate"/>
      </w:r>
      <w:r>
        <w:rPr>
          <w:color w:val="000000"/>
          <w:highlight w:val="none"/>
        </w:rPr>
        <w:t xml:space="preserve">- 26 -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1"/>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_Toc20181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szCs w:val="22"/>
          <w:highlight w:val="none"/>
        </w:rPr>
        <w:t xml:space="preserve">五、评分因素及分值说明</w:t>
      </w:r>
      <w:r>
        <w:rPr>
          <w:color w:val="000000"/>
          <w:highlight w:val="none"/>
        </w:rPr>
        <w:tab/>
      </w:r>
      <w:r>
        <w:rPr>
          <w:color w:val="000000"/>
          <w:highlight w:val="none"/>
        </w:rPr>
        <w:fldChar w:fldCharType="begin"/>
      </w:r>
      <w:r>
        <w:rPr>
          <w:color w:val="000000"/>
          <w:highlight w:val="none"/>
        </w:rPr>
        <w:instrText xml:space="preserve"> PAGEREF _Toc20181 \h </w:instrText>
      </w:r>
      <w:r>
        <w:rPr>
          <w:color w:val="000000"/>
          <w:highlight w:val="none"/>
        </w:rPr>
        <w:fldChar w:fldCharType="separate"/>
      </w:r>
      <w:r>
        <w:rPr>
          <w:color w:val="000000"/>
          <w:highlight w:val="none"/>
        </w:rPr>
        <w:t xml:space="preserve">- 28 -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79"/>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_Toc25609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highlight w:val="none"/>
        </w:rPr>
        <w:t xml:space="preserve">第四章 采购需求</w:t>
      </w:r>
      <w:r>
        <w:rPr>
          <w:color w:val="000000"/>
          <w:highlight w:val="none"/>
        </w:rPr>
        <w:tab/>
      </w:r>
      <w:r>
        <w:rPr>
          <w:color w:val="000000"/>
          <w:highlight w:val="none"/>
        </w:rPr>
        <w:fldChar w:fldCharType="begin"/>
      </w:r>
      <w:r>
        <w:rPr>
          <w:color w:val="000000"/>
          <w:highlight w:val="none"/>
        </w:rPr>
        <w:instrText xml:space="preserve"> PAGEREF _Toc25609 \h </w:instrText>
      </w:r>
      <w:r>
        <w:rPr>
          <w:color w:val="000000"/>
          <w:highlight w:val="none"/>
        </w:rPr>
        <w:fldChar w:fldCharType="separate"/>
      </w:r>
      <w:r>
        <w:rPr>
          <w:color w:val="000000"/>
          <w:highlight w:val="none"/>
        </w:rPr>
        <w:t xml:space="preserve">- 31 -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1"/>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_Toc7107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szCs w:val="28"/>
          <w:highlight w:val="none"/>
        </w:rPr>
        <w:t xml:space="preserve">一、 项目概况：</w:t>
      </w:r>
      <w:r>
        <w:rPr>
          <w:color w:val="000000"/>
          <w:highlight w:val="none"/>
        </w:rPr>
        <w:tab/>
      </w:r>
      <w:r>
        <w:rPr>
          <w:color w:val="000000"/>
          <w:highlight w:val="none"/>
        </w:rPr>
        <w:fldChar w:fldCharType="begin"/>
      </w:r>
      <w:r>
        <w:rPr>
          <w:color w:val="000000"/>
          <w:highlight w:val="none"/>
        </w:rPr>
        <w:instrText xml:space="preserve"> PAGEREF _Toc7107 \h </w:instrText>
      </w:r>
      <w:r>
        <w:rPr>
          <w:color w:val="000000"/>
          <w:highlight w:val="none"/>
        </w:rPr>
        <w:fldChar w:fldCharType="separate"/>
      </w:r>
      <w:r>
        <w:rPr>
          <w:color w:val="000000"/>
          <w:highlight w:val="none"/>
        </w:rPr>
        <w:t xml:space="preserve">- 31 -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1"/>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_Toc20229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szCs w:val="28"/>
          <w:highlight w:val="none"/>
        </w:rPr>
        <w:t xml:space="preserve">二、 技术要求：</w:t>
      </w:r>
      <w:r>
        <w:rPr>
          <w:color w:val="000000"/>
          <w:highlight w:val="none"/>
        </w:rPr>
        <w:tab/>
      </w:r>
      <w:r>
        <w:rPr>
          <w:color w:val="000000"/>
          <w:highlight w:val="none"/>
        </w:rPr>
        <w:fldChar w:fldCharType="begin"/>
      </w:r>
      <w:r>
        <w:rPr>
          <w:color w:val="000000"/>
          <w:highlight w:val="none"/>
        </w:rPr>
        <w:instrText xml:space="preserve"> PAGEREF _Toc20229 \h </w:instrText>
      </w:r>
      <w:r>
        <w:rPr>
          <w:color w:val="000000"/>
          <w:highlight w:val="none"/>
        </w:rPr>
        <w:fldChar w:fldCharType="separate"/>
      </w:r>
      <w:r>
        <w:rPr>
          <w:color w:val="000000"/>
          <w:highlight w:val="none"/>
        </w:rPr>
        <w:t xml:space="preserve">- 32 -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91"/>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_Toc9376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szCs w:val="24"/>
          <w:highlight w:val="none"/>
        </w:rPr>
        <w:t xml:space="preserve">三、 商务要求：</w:t>
      </w:r>
      <w:r>
        <w:rPr>
          <w:color w:val="000000"/>
          <w:highlight w:val="none"/>
        </w:rPr>
        <w:tab/>
      </w:r>
      <w:r>
        <w:rPr>
          <w:color w:val="000000"/>
          <w:highlight w:val="none"/>
        </w:rPr>
        <w:fldChar w:fldCharType="begin"/>
      </w:r>
      <w:r>
        <w:rPr>
          <w:color w:val="000000"/>
          <w:highlight w:val="none"/>
        </w:rPr>
        <w:instrText xml:space="preserve"> PAGEREF _Toc9376 \h </w:instrText>
      </w:r>
      <w:r>
        <w:rPr>
          <w:color w:val="000000"/>
          <w:highlight w:val="none"/>
        </w:rPr>
        <w:fldChar w:fldCharType="separate"/>
      </w:r>
      <w:r>
        <w:rPr>
          <w:color w:val="000000"/>
          <w:highlight w:val="none"/>
        </w:rPr>
        <w:t xml:space="preserve">- 59 -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79"/>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_Toc6556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highlight w:val="none"/>
        </w:rPr>
        <w:t xml:space="preserve">第五章 拟签订的合同文本</w:t>
      </w:r>
      <w:r>
        <w:rPr>
          <w:color w:val="000000"/>
          <w:highlight w:val="none"/>
        </w:rPr>
        <w:tab/>
      </w:r>
      <w:r>
        <w:rPr>
          <w:color w:val="000000"/>
          <w:highlight w:val="none"/>
        </w:rPr>
        <w:fldChar w:fldCharType="begin"/>
      </w:r>
      <w:r>
        <w:rPr>
          <w:color w:val="000000"/>
          <w:highlight w:val="none"/>
        </w:rPr>
        <w:instrText xml:space="preserve"> PAGEREF _Toc6556 \h </w:instrText>
      </w:r>
      <w:r>
        <w:rPr>
          <w:color w:val="000000"/>
          <w:highlight w:val="none"/>
        </w:rPr>
        <w:fldChar w:fldCharType="separate"/>
      </w:r>
      <w:r>
        <w:rPr>
          <w:color w:val="000000"/>
          <w:highlight w:val="none"/>
        </w:rPr>
        <w:t xml:space="preserve">- 62 -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79"/>
        <w:tabs>
          <w:tab w:val="right" w:pos="9746" w:leader="dot"/>
        </w:tabs>
        <w:rPr>
          <w:color w:val="000000"/>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HYPERLINK \l _Toc19818 </w:instrText>
      </w:r>
      <w:r>
        <w:rPr>
          <w:rFonts w:hint="eastAsia" w:ascii="宋体" w:hAnsi="宋体" w:eastAsia="宋体" w:cs="宋体"/>
          <w:color w:val="000000"/>
          <w:szCs w:val="22"/>
          <w:highlight w:val="none"/>
        </w:rPr>
        <w:fldChar w:fldCharType="separate"/>
      </w:r>
      <w:r>
        <w:rPr>
          <w:rFonts w:hint="eastAsia" w:ascii="宋体" w:hAnsi="宋体" w:eastAsia="宋体" w:cs="宋体"/>
          <w:color w:val="000000"/>
          <w:highlight w:val="none"/>
        </w:rPr>
        <w:t xml:space="preserve">第六章 投标文件格式及附件</w:t>
      </w:r>
      <w:r>
        <w:rPr>
          <w:color w:val="000000"/>
          <w:highlight w:val="none"/>
        </w:rPr>
        <w:tab/>
      </w:r>
      <w:r>
        <w:rPr>
          <w:color w:val="000000"/>
          <w:highlight w:val="none"/>
        </w:rPr>
        <w:fldChar w:fldCharType="begin"/>
      </w:r>
      <w:r>
        <w:rPr>
          <w:color w:val="000000"/>
          <w:highlight w:val="none"/>
        </w:rPr>
        <w:instrText xml:space="preserve"> PAGEREF _Toc19818 \h </w:instrText>
      </w:r>
      <w:r>
        <w:rPr>
          <w:color w:val="000000"/>
          <w:highlight w:val="none"/>
        </w:rPr>
        <w:fldChar w:fldCharType="separate"/>
      </w:r>
      <w:r>
        <w:rPr>
          <w:color w:val="000000"/>
          <w:highlight w:val="none"/>
        </w:rPr>
        <w:t xml:space="preserve">- 69 -</w:t>
      </w:r>
      <w:r>
        <w:rPr>
          <w:color w:val="000000"/>
          <w:highlight w:val="none"/>
        </w:rPr>
        <w:fldChar w:fldCharType="end"/>
      </w:r>
      <w:r>
        <w:rPr>
          <w:rFonts w:hint="eastAsia" w:ascii="宋体" w:hAnsi="宋体" w:eastAsia="宋体" w:cs="宋体"/>
          <w:color w:val="000000"/>
          <w:szCs w:val="22"/>
          <w:highlight w:val="none"/>
        </w:rPr>
        <w:fldChar w:fldCharType="end"/>
      </w:r>
      <w:r>
        <w:rPr>
          <w:color w:val="000000"/>
          <w:highlight w:val="none"/>
        </w:rPr>
      </w:r>
      <w:r/>
    </w:p>
    <w:p>
      <w:pPr>
        <w:pStyle w:val="822"/>
        <w:rPr>
          <w:rFonts w:hint="eastAsia" w:ascii="宋体" w:hAnsi="宋体" w:eastAsia="宋体" w:cs="宋体"/>
          <w:color w:val="000000"/>
          <w:highlight w:val="none"/>
        </w:rPr>
      </w:pPr>
      <w:r>
        <w:rPr>
          <w:rFonts w:hint="eastAsia" w:ascii="宋体" w:hAnsi="宋体" w:eastAsia="宋体" w:cs="宋体"/>
          <w:color w:val="000000"/>
          <w:szCs w:val="22"/>
          <w:highlight w:val="none"/>
        </w:rPr>
        <w:fldChar w:fldCharType="end"/>
      </w:r>
      <w:r>
        <w:rPr>
          <w:rFonts w:hint="eastAsia" w:ascii="宋体" w:hAnsi="宋体" w:eastAsia="宋体" w:cs="宋体"/>
          <w:color w:val="000000"/>
          <w:highlight w:val="none"/>
        </w:rPr>
      </w:r>
      <w:r/>
    </w:p>
    <w:p>
      <w:pPr>
        <w:pStyle w:val="823"/>
        <w:ind w:firstLine="0"/>
        <w:spacing w:before="480"/>
        <w:tabs>
          <w:tab w:val="left" w:pos="1440" w:leader="none"/>
          <w:tab w:val="left" w:pos="5670" w:leader="none"/>
        </w:tabs>
        <w:rPr>
          <w:rStyle w:val="917"/>
          <w:rFonts w:hint="eastAsia" w:ascii="宋体" w:hAnsi="宋体" w:cs="宋体"/>
          <w:color w:val="000000"/>
          <w:szCs w:val="20"/>
          <w:highlight w:val="none"/>
        </w:rPr>
      </w:pPr>
      <w:r/>
      <w:bookmarkStart w:id="3" w:name="_Toc16238"/>
      <w:r>
        <w:rPr>
          <w:rFonts w:hint="eastAsia" w:ascii="宋体" w:hAnsi="宋体" w:eastAsia="宋体" w:cs="宋体"/>
          <w:color w:val="000000"/>
          <w:highlight w:val="none"/>
        </w:rPr>
        <w:t xml:space="preserve">第一章 招标公告</w:t>
      </w:r>
      <w:bookmarkEnd w:id="1"/>
      <w:r/>
      <w:bookmarkEnd w:id="2"/>
      <w:r/>
      <w:bookmarkEnd w:id="3"/>
      <w:r>
        <w:rPr>
          <w:rStyle w:val="917"/>
          <w:rFonts w:hint="eastAsia" w:ascii="宋体" w:hAnsi="宋体" w:cs="宋体"/>
          <w:color w:val="000000"/>
          <w:szCs w:val="2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7"/>
      </w:tblGrid>
      <w:tr>
        <w:trPr/>
        <w:tc>
          <w:tcPr>
            <w:tcW w:w="9757" w:type="dxa"/>
            <w:vAlign w:val="top"/>
            <w:textDirection w:val="lrTb"/>
            <w:noWrap w:val="false"/>
          </w:tcPr>
          <w:p>
            <w:pPr>
              <w:pStyle w:val="822"/>
              <w:jc w:val="left"/>
              <w:spacing w:after="0"/>
              <w:rPr>
                <w:rFonts w:hint="eastAsia" w:ascii="宋体" w:hAnsi="宋体" w:eastAsia="宋体" w:cs="宋体"/>
                <w:b/>
                <w:bCs/>
                <w:color w:val="000000"/>
                <w:sz w:val="24"/>
                <w:szCs w:val="24"/>
                <w:highlight w:val="none"/>
              </w:rPr>
              <w:pBdr>
                <w:top w:val="none" w:color="000000" w:sz="0" w:space="1"/>
                <w:left w:val="none" w:color="000000" w:sz="0" w:space="4"/>
                <w:bottom w:val="none" w:color="000000" w:sz="0" w:space="1"/>
                <w:right w:val="none" w:color="000000" w:sz="0" w:space="4"/>
              </w:pBdr>
            </w:pPr>
            <w:r>
              <w:rPr>
                <w:rFonts w:hint="eastAsia" w:ascii="宋体" w:hAnsi="宋体" w:eastAsia="宋体" w:cs="宋体"/>
                <w:b/>
                <w:bCs/>
                <w:color w:val="000000"/>
                <w:sz w:val="24"/>
                <w:szCs w:val="24"/>
                <w:highlight w:val="none"/>
              </w:rPr>
              <w:t xml:space="preserve">项目概况：</w:t>
            </w:r>
            <w:r>
              <w:rPr>
                <w:rFonts w:hint="eastAsia" w:ascii="宋体" w:hAnsi="宋体" w:eastAsia="宋体" w:cs="宋体"/>
                <w:b/>
                <w:bCs/>
                <w:color w:val="000000"/>
                <w:sz w:val="24"/>
                <w:szCs w:val="24"/>
                <w:highlight w:val="none"/>
              </w:rPr>
            </w:r>
            <w:r/>
          </w:p>
          <w:p>
            <w:pPr>
              <w:pStyle w:val="822"/>
              <w:ind w:firstLine="440"/>
              <w:spacing w:before="0" w:after="0"/>
              <w:rPr>
                <w:rFonts w:hint="eastAsia" w:ascii="宋体" w:hAnsi="宋体" w:eastAsia="宋体" w:cs="宋体"/>
                <w:color w:val="000000"/>
                <w:highlight w:val="none"/>
              </w:rPr>
            </w:pPr>
            <w:r>
              <w:rPr>
                <w:rFonts w:hint="eastAsia" w:ascii="宋体" w:hAnsi="宋体" w:eastAsia="宋体" w:cs="宋体"/>
                <w:color w:val="000000"/>
                <w:sz w:val="22"/>
                <w:highlight w:val="none"/>
                <w:lang w:eastAsia="zh-CN"/>
              </w:rPr>
              <w:t xml:space="preserve">江苏省特检院无损检测设备采购</w:t>
            </w:r>
            <w:r>
              <w:rPr>
                <w:rFonts w:hint="eastAsia" w:ascii="宋体" w:hAnsi="宋体" w:eastAsia="宋体" w:cs="宋体"/>
                <w:color w:val="000000"/>
                <w:sz w:val="22"/>
                <w:highlight w:val="none"/>
                <w:u w:val="single"/>
              </w:rPr>
              <w:t xml:space="preserve">（项目编号：</w:t>
            </w:r>
            <w:r>
              <w:rPr>
                <w:rFonts w:hint="eastAsia" w:ascii="宋体" w:hAnsi="宋体" w:eastAsia="宋体" w:cs="宋体"/>
                <w:color w:val="000000"/>
                <w:sz w:val="22"/>
                <w:highlight w:val="none"/>
                <w:u w:val="single"/>
                <w:lang w:eastAsia="zh-CN"/>
              </w:rPr>
              <w:t xml:space="preserve">JSZC-320000-HWZX-G2026-0370</w:t>
            </w:r>
            <w:r>
              <w:rPr>
                <w:rFonts w:hint="eastAsia" w:ascii="宋体" w:hAnsi="宋体" w:eastAsia="宋体" w:cs="宋体"/>
                <w:color w:val="000000"/>
                <w:sz w:val="22"/>
                <w:highlight w:val="none"/>
                <w:u w:val="single"/>
              </w:rPr>
              <w:t xml:space="preserve">）</w:t>
            </w:r>
            <w:r>
              <w:rPr>
                <w:rFonts w:hint="eastAsia" w:ascii="宋体" w:hAnsi="宋体" w:eastAsia="宋体" w:cs="宋体"/>
                <w:color w:val="000000"/>
                <w:sz w:val="22"/>
                <w:highlight w:val="none"/>
              </w:rPr>
              <w:t xml:space="preserve">招标项目的潜在投标人应在</w:t>
            </w:r>
            <w:r>
              <w:rPr>
                <w:rFonts w:hint="eastAsia" w:ascii="宋体" w:hAnsi="宋体" w:eastAsia="宋体" w:cs="宋体"/>
                <w:color w:val="000000"/>
                <w:sz w:val="22"/>
                <w:highlight w:val="none"/>
                <w:u w:val="single"/>
              </w:rPr>
              <w:t xml:space="preserve">江苏政府采购“苏采云”系统自行免费下载</w:t>
            </w:r>
            <w:r>
              <w:rPr>
                <w:rFonts w:hint="eastAsia" w:ascii="宋体" w:hAnsi="宋体" w:eastAsia="宋体" w:cs="宋体"/>
                <w:color w:val="000000"/>
                <w:sz w:val="22"/>
                <w:highlight w:val="none"/>
              </w:rPr>
              <w:t xml:space="preserve">获取招标文件，并于</w:t>
            </w:r>
            <w:r>
              <w:rPr>
                <w:rFonts w:hint="eastAsia" w:ascii="宋体" w:hAnsi="宋体" w:eastAsia="宋体" w:cs="宋体"/>
                <w:color w:val="000000"/>
                <w:sz w:val="22"/>
                <w:highlight w:val="none"/>
                <w:u w:val="single"/>
                <w:lang w:eastAsia="zh-CN"/>
              </w:rPr>
              <w:t xml:space="preserve">2026年8月6日</w:t>
            </w:r>
            <w:r>
              <w:rPr>
                <w:rFonts w:hint="eastAsia" w:ascii="宋体" w:hAnsi="宋体" w:eastAsia="宋体" w:cs="宋体"/>
                <w:color w:val="000000"/>
                <w:sz w:val="22"/>
                <w:highlight w:val="none"/>
                <w:u w:val="single"/>
                <w:lang w:val="en-US" w:eastAsia="zh-CN"/>
              </w:rPr>
              <w:t xml:space="preserve">14</w:t>
            </w:r>
            <w:r>
              <w:rPr>
                <w:rFonts w:hint="eastAsia" w:ascii="宋体" w:hAnsi="宋体" w:eastAsia="宋体" w:cs="宋体"/>
                <w:color w:val="000000"/>
                <w:sz w:val="22"/>
                <w:highlight w:val="none"/>
                <w:u w:val="single"/>
              </w:rPr>
              <w:t xml:space="preserve">:</w:t>
            </w:r>
            <w:r>
              <w:rPr>
                <w:rFonts w:hint="eastAsia" w:ascii="宋体" w:hAnsi="宋体" w:eastAsia="宋体" w:cs="宋体"/>
                <w:color w:val="000000"/>
                <w:sz w:val="22"/>
                <w:highlight w:val="none"/>
                <w:u w:val="single"/>
                <w:lang w:val="en-US" w:eastAsia="zh-CN"/>
              </w:rPr>
              <w:t xml:space="preserve">00</w:t>
            </w:r>
            <w:r>
              <w:rPr>
                <w:rFonts w:hint="eastAsia" w:ascii="宋体" w:hAnsi="宋体" w:eastAsia="宋体" w:cs="宋体"/>
                <w:color w:val="000000"/>
                <w:sz w:val="22"/>
                <w:highlight w:val="none"/>
                <w:u w:val="single"/>
              </w:rPr>
              <w:t xml:space="preserve">（北京时间）</w:t>
            </w:r>
            <w:r>
              <w:rPr>
                <w:rFonts w:hint="eastAsia" w:ascii="宋体" w:hAnsi="宋体" w:eastAsia="宋体" w:cs="宋体"/>
                <w:color w:val="000000"/>
                <w:sz w:val="22"/>
                <w:highlight w:val="none"/>
              </w:rPr>
              <w:t xml:space="preserve">前递交投标文件。</w:t>
            </w:r>
            <w:r>
              <w:rPr>
                <w:rFonts w:hint="eastAsia" w:ascii="宋体" w:hAnsi="宋体" w:eastAsia="宋体" w:cs="宋体"/>
                <w:color w:val="000000"/>
                <w:highlight w:val="none"/>
              </w:rPr>
            </w:r>
            <w:r/>
          </w:p>
        </w:tc>
      </w:tr>
    </w:tbl>
    <w:p>
      <w:pPr>
        <w:pStyle w:val="822"/>
        <w:spacing w:before="0" w:after="0"/>
        <w:rPr>
          <w:rFonts w:hint="eastAsia" w:ascii="宋体" w:hAnsi="宋体" w:eastAsia="宋体" w:cs="宋体"/>
          <w:color w:val="000000"/>
          <w:sz w:val="24"/>
          <w:szCs w:val="24"/>
          <w:highlight w:val="none"/>
        </w:rPr>
        <w:outlineLvl w:val="1"/>
      </w:pPr>
      <w:r/>
      <w:bookmarkStart w:id="4" w:name="_Toc30477"/>
      <w:r>
        <w:rPr>
          <w:rFonts w:hint="eastAsia" w:ascii="宋体" w:hAnsi="宋体" w:eastAsia="宋体" w:cs="宋体"/>
          <w:b/>
          <w:bCs/>
          <w:color w:val="000000"/>
          <w:sz w:val="24"/>
          <w:szCs w:val="24"/>
          <w:highlight w:val="none"/>
        </w:rPr>
        <w:t xml:space="preserve">一、项目基本情况</w:t>
      </w:r>
      <w:bookmarkEnd w:id="4"/>
      <w:r>
        <w:rPr>
          <w:rFonts w:hint="eastAsia" w:ascii="宋体" w:hAnsi="宋体" w:eastAsia="宋体" w:cs="宋体"/>
          <w:color w:val="000000"/>
          <w:sz w:val="24"/>
          <w:szCs w:val="24"/>
          <w:highlight w:val="none"/>
        </w:rPr>
      </w:r>
      <w:r/>
    </w:p>
    <w:p>
      <w:pPr>
        <w:pStyle w:val="822"/>
        <w:ind w:firstLine="480"/>
        <w:spacing w:before="0" w:after="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eastAsia="zh-CN"/>
        </w:rPr>
        <w:t xml:space="preserve">JSZC-320000-HWZX-G2026-0370</w:t>
      </w:r>
      <w:r>
        <w:rPr>
          <w:rFonts w:hint="eastAsia" w:ascii="宋体" w:hAnsi="宋体" w:eastAsia="宋体" w:cs="宋体"/>
          <w:color w:val="000000"/>
          <w:sz w:val="24"/>
          <w:szCs w:val="24"/>
          <w:highlight w:val="none"/>
          <w:lang w:eastAsia="zh-CN"/>
        </w:rPr>
      </w:r>
      <w:r/>
    </w:p>
    <w:p>
      <w:pPr>
        <w:pStyle w:val="822"/>
        <w:ind w:firstLine="480"/>
        <w:spacing w:before="0" w:after="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江苏省特检院无损检测设备采购</w:t>
      </w:r>
      <w:r>
        <w:rPr>
          <w:rFonts w:hint="eastAsia" w:ascii="宋体" w:hAnsi="宋体" w:eastAsia="宋体" w:cs="宋体"/>
          <w:color w:val="000000"/>
          <w:sz w:val="24"/>
          <w:szCs w:val="24"/>
          <w:highlight w:val="none"/>
          <w:lang w:eastAsia="zh-CN"/>
        </w:rPr>
      </w:r>
      <w:r/>
    </w:p>
    <w:p>
      <w:pPr>
        <w:pStyle w:val="822"/>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3.项目预算：人民币</w:t>
      </w:r>
      <w:r>
        <w:rPr>
          <w:rFonts w:hint="eastAsia" w:ascii="宋体" w:hAnsi="宋体" w:eastAsia="宋体" w:cs="宋体"/>
          <w:color w:val="000000"/>
          <w:sz w:val="24"/>
          <w:szCs w:val="24"/>
          <w:highlight w:val="none"/>
          <w:lang w:eastAsia="zh-CN"/>
        </w:rPr>
        <w:t xml:space="preserve">434.43万</w:t>
      </w:r>
      <w:r>
        <w:rPr>
          <w:rFonts w:hint="eastAsia" w:ascii="宋体" w:hAnsi="宋体" w:eastAsia="宋体" w:cs="宋体"/>
          <w:color w:val="000000"/>
          <w:sz w:val="24"/>
          <w:szCs w:val="24"/>
          <w:highlight w:val="none"/>
        </w:rPr>
        <w:t xml:space="preserve">元，其中分包1：</w:t>
      </w:r>
      <w:r>
        <w:rPr>
          <w:rFonts w:hint="eastAsia" w:ascii="宋体" w:hAnsi="宋体" w:eastAsia="宋体" w:cs="宋体"/>
          <w:color w:val="000000"/>
          <w:sz w:val="24"/>
          <w:szCs w:val="24"/>
          <w:highlight w:val="none"/>
          <w:lang w:val="en-US" w:eastAsia="zh-CN"/>
        </w:rPr>
        <w:t xml:space="preserve">133.54</w:t>
      </w:r>
      <w:r>
        <w:rPr>
          <w:rFonts w:hint="eastAsia" w:ascii="宋体" w:hAnsi="宋体" w:eastAsia="宋体" w:cs="宋体"/>
          <w:color w:val="000000"/>
          <w:sz w:val="24"/>
          <w:szCs w:val="24"/>
          <w:highlight w:val="none"/>
        </w:rPr>
        <w:t xml:space="preserve">万元；分包2：</w:t>
      </w:r>
      <w:r>
        <w:rPr>
          <w:rFonts w:hint="eastAsia" w:ascii="宋体" w:hAnsi="宋体" w:eastAsia="宋体" w:cs="宋体"/>
          <w:color w:val="000000"/>
          <w:sz w:val="24"/>
          <w:szCs w:val="24"/>
          <w:highlight w:val="none"/>
          <w:lang w:val="en-US" w:eastAsia="zh-CN"/>
        </w:rPr>
        <w:t xml:space="preserve">98</w:t>
      </w:r>
      <w:r>
        <w:rPr>
          <w:rFonts w:hint="eastAsia" w:ascii="宋体" w:hAnsi="宋体" w:eastAsia="宋体" w:cs="宋体"/>
          <w:color w:val="000000"/>
          <w:sz w:val="24"/>
          <w:szCs w:val="24"/>
          <w:highlight w:val="none"/>
        </w:rPr>
        <w:t xml:space="preserve">万元；分包3：</w:t>
      </w:r>
      <w:r>
        <w:rPr>
          <w:rFonts w:hint="eastAsia" w:ascii="宋体" w:hAnsi="宋体" w:eastAsia="宋体" w:cs="宋体"/>
          <w:color w:val="000000"/>
          <w:sz w:val="24"/>
          <w:szCs w:val="24"/>
          <w:highlight w:val="none"/>
          <w:lang w:val="en-US" w:eastAsia="zh-CN"/>
        </w:rPr>
        <w:t xml:space="preserve">28.28万</w:t>
      </w:r>
      <w:r>
        <w:rPr>
          <w:rFonts w:hint="eastAsia" w:ascii="宋体" w:hAnsi="宋体" w:eastAsia="宋体" w:cs="宋体"/>
          <w:color w:val="000000"/>
          <w:sz w:val="24"/>
          <w:szCs w:val="24"/>
          <w:highlight w:val="none"/>
        </w:rPr>
        <w:t xml:space="preserve">元；分包4：</w:t>
      </w:r>
      <w:r>
        <w:rPr>
          <w:rFonts w:hint="eastAsia" w:ascii="宋体" w:hAnsi="宋体" w:eastAsia="宋体" w:cs="宋体"/>
          <w:color w:val="000000"/>
          <w:sz w:val="24"/>
          <w:szCs w:val="24"/>
          <w:highlight w:val="none"/>
          <w:lang w:val="en-US" w:eastAsia="zh-CN"/>
        </w:rPr>
        <w:t xml:space="preserve">48.96万元</w:t>
      </w:r>
      <w:r>
        <w:rPr>
          <w:rFonts w:hint="eastAsia" w:ascii="宋体" w:hAnsi="宋体" w:eastAsia="宋体" w:cs="宋体"/>
          <w:color w:val="000000"/>
          <w:sz w:val="24"/>
          <w:szCs w:val="24"/>
          <w:highlight w:val="none"/>
        </w:rPr>
        <w:t xml:space="preserve">；分包5：</w:t>
      </w:r>
      <w:r>
        <w:rPr>
          <w:rFonts w:hint="eastAsia" w:ascii="宋体" w:hAnsi="宋体" w:eastAsia="宋体" w:cs="宋体"/>
          <w:color w:val="000000"/>
          <w:sz w:val="24"/>
          <w:szCs w:val="24"/>
          <w:highlight w:val="none"/>
          <w:lang w:val="en-US" w:eastAsia="zh-CN"/>
        </w:rPr>
        <w:t xml:space="preserve">66.65</w:t>
      </w:r>
      <w:r>
        <w:rPr>
          <w:rFonts w:hint="eastAsia" w:ascii="宋体" w:hAnsi="宋体" w:eastAsia="宋体" w:cs="宋体"/>
          <w:color w:val="000000"/>
          <w:sz w:val="24"/>
          <w:szCs w:val="24"/>
          <w:highlight w:val="none"/>
        </w:rPr>
        <w:t xml:space="preserve">万元；分包</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59</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p>
      <w:pPr>
        <w:pStyle w:val="822"/>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4.最高限价：人民币</w:t>
      </w:r>
      <w:r>
        <w:rPr>
          <w:rFonts w:hint="eastAsia" w:ascii="宋体" w:hAnsi="宋体" w:eastAsia="宋体" w:cs="宋体"/>
          <w:color w:val="000000"/>
          <w:sz w:val="24"/>
          <w:szCs w:val="24"/>
          <w:highlight w:val="none"/>
          <w:lang w:eastAsia="zh-CN"/>
        </w:rPr>
        <w:t xml:space="preserve">434.43万</w:t>
      </w:r>
      <w:r>
        <w:rPr>
          <w:rFonts w:hint="eastAsia" w:ascii="宋体" w:hAnsi="宋体" w:eastAsia="宋体" w:cs="宋体"/>
          <w:color w:val="000000"/>
          <w:sz w:val="24"/>
          <w:szCs w:val="24"/>
          <w:highlight w:val="none"/>
        </w:rPr>
        <w:t xml:space="preserve">元，其中分包1：</w:t>
      </w:r>
      <w:r>
        <w:rPr>
          <w:rFonts w:hint="eastAsia" w:ascii="宋体" w:hAnsi="宋体" w:eastAsia="宋体" w:cs="宋体"/>
          <w:color w:val="000000"/>
          <w:sz w:val="24"/>
          <w:szCs w:val="24"/>
          <w:highlight w:val="none"/>
          <w:lang w:val="en-US" w:eastAsia="zh-CN"/>
        </w:rPr>
        <w:t xml:space="preserve">133.54</w:t>
      </w:r>
      <w:r>
        <w:rPr>
          <w:rFonts w:hint="eastAsia" w:ascii="宋体" w:hAnsi="宋体" w:eastAsia="宋体" w:cs="宋体"/>
          <w:color w:val="000000"/>
          <w:sz w:val="24"/>
          <w:szCs w:val="24"/>
          <w:highlight w:val="none"/>
        </w:rPr>
        <w:t xml:space="preserve">万元；分包2：</w:t>
      </w:r>
      <w:r>
        <w:rPr>
          <w:rFonts w:hint="eastAsia" w:ascii="宋体" w:hAnsi="宋体" w:eastAsia="宋体" w:cs="宋体"/>
          <w:color w:val="000000"/>
          <w:sz w:val="24"/>
          <w:szCs w:val="24"/>
          <w:highlight w:val="none"/>
          <w:lang w:val="en-US" w:eastAsia="zh-CN"/>
        </w:rPr>
        <w:t xml:space="preserve">98</w:t>
      </w:r>
      <w:r>
        <w:rPr>
          <w:rFonts w:hint="eastAsia" w:ascii="宋体" w:hAnsi="宋体" w:eastAsia="宋体" w:cs="宋体"/>
          <w:color w:val="000000"/>
          <w:sz w:val="24"/>
          <w:szCs w:val="24"/>
          <w:highlight w:val="none"/>
        </w:rPr>
        <w:t xml:space="preserve">万元；分包3：</w:t>
      </w:r>
      <w:r>
        <w:rPr>
          <w:rFonts w:hint="eastAsia" w:ascii="宋体" w:hAnsi="宋体" w:eastAsia="宋体" w:cs="宋体"/>
          <w:color w:val="000000"/>
          <w:sz w:val="24"/>
          <w:szCs w:val="24"/>
          <w:highlight w:val="none"/>
          <w:lang w:val="en-US" w:eastAsia="zh-CN"/>
        </w:rPr>
        <w:t xml:space="preserve">28.28万</w:t>
      </w:r>
      <w:r>
        <w:rPr>
          <w:rFonts w:hint="eastAsia" w:ascii="宋体" w:hAnsi="宋体" w:eastAsia="宋体" w:cs="宋体"/>
          <w:color w:val="000000"/>
          <w:sz w:val="24"/>
          <w:szCs w:val="24"/>
          <w:highlight w:val="none"/>
        </w:rPr>
        <w:t xml:space="preserve">元；分包4：</w:t>
      </w:r>
      <w:r>
        <w:rPr>
          <w:rFonts w:hint="eastAsia" w:ascii="宋体" w:hAnsi="宋体" w:eastAsia="宋体" w:cs="宋体"/>
          <w:color w:val="000000"/>
          <w:sz w:val="24"/>
          <w:szCs w:val="24"/>
          <w:highlight w:val="none"/>
          <w:lang w:val="en-US" w:eastAsia="zh-CN"/>
        </w:rPr>
        <w:t xml:space="preserve">48.96万元</w:t>
      </w:r>
      <w:r>
        <w:rPr>
          <w:rFonts w:hint="eastAsia" w:ascii="宋体" w:hAnsi="宋体" w:eastAsia="宋体" w:cs="宋体"/>
          <w:color w:val="000000"/>
          <w:sz w:val="24"/>
          <w:szCs w:val="24"/>
          <w:highlight w:val="none"/>
        </w:rPr>
        <w:t xml:space="preserve">；分包5：</w:t>
      </w:r>
      <w:r>
        <w:rPr>
          <w:rFonts w:hint="eastAsia" w:ascii="宋体" w:hAnsi="宋体" w:eastAsia="宋体" w:cs="宋体"/>
          <w:color w:val="000000"/>
          <w:sz w:val="24"/>
          <w:szCs w:val="24"/>
          <w:highlight w:val="none"/>
          <w:lang w:val="en-US" w:eastAsia="zh-CN"/>
        </w:rPr>
        <w:t xml:space="preserve">66.65</w:t>
      </w:r>
      <w:r>
        <w:rPr>
          <w:rFonts w:hint="eastAsia" w:ascii="宋体" w:hAnsi="宋体" w:eastAsia="宋体" w:cs="宋体"/>
          <w:color w:val="000000"/>
          <w:sz w:val="24"/>
          <w:szCs w:val="24"/>
          <w:highlight w:val="none"/>
        </w:rPr>
        <w:t xml:space="preserve">万元；分包</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59</w:t>
      </w:r>
      <w:r>
        <w:rPr>
          <w:rFonts w:hint="eastAsia" w:ascii="宋体" w:hAnsi="宋体" w:eastAsia="宋体" w:cs="宋体"/>
          <w:color w:val="000000"/>
          <w:sz w:val="24"/>
          <w:szCs w:val="24"/>
          <w:highlight w:val="none"/>
        </w:rPr>
        <w:t xml:space="preserve">万元。具体报价格式参照招标文件附件中“报价一览表格式”。</w:t>
      </w:r>
      <w:r>
        <w:rPr>
          <w:rFonts w:hint="eastAsia" w:ascii="宋体" w:hAnsi="宋体" w:eastAsia="宋体" w:cs="宋体"/>
          <w:color w:val="000000"/>
          <w:sz w:val="24"/>
          <w:szCs w:val="24"/>
          <w:highlight w:val="none"/>
        </w:rPr>
      </w:r>
      <w:r/>
    </w:p>
    <w:p>
      <w:pPr>
        <w:pStyle w:val="822"/>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5.采购方式：公开招标。</w:t>
      </w:r>
      <w:r>
        <w:rPr>
          <w:rFonts w:hint="eastAsia" w:ascii="宋体" w:hAnsi="宋体" w:eastAsia="宋体" w:cs="宋体"/>
          <w:color w:val="000000"/>
          <w:sz w:val="24"/>
          <w:szCs w:val="24"/>
          <w:highlight w:val="none"/>
        </w:rPr>
      </w:r>
      <w:r/>
    </w:p>
    <w:p>
      <w:pPr>
        <w:pStyle w:val="822"/>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6.采购需求：本项目分为</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个分包（标段），可兼投兼中，技术要求详见招标文件“第四章采购需求”。</w:t>
      </w:r>
      <w:r>
        <w:rPr>
          <w:rFonts w:hint="eastAsia" w:ascii="宋体" w:hAnsi="宋体" w:eastAsia="宋体" w:cs="宋体"/>
          <w:color w:val="000000"/>
          <w:sz w:val="24"/>
          <w:szCs w:val="24"/>
          <w:highlight w:val="none"/>
        </w:rPr>
      </w:r>
      <w:r/>
    </w:p>
    <w:tbl>
      <w:tblPr>
        <w:tblW w:w="10088" w:type="dxa"/>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7"/>
        <w:gridCol w:w="2453"/>
        <w:gridCol w:w="767"/>
        <w:gridCol w:w="1286"/>
        <w:gridCol w:w="860"/>
        <w:gridCol w:w="1341"/>
        <w:gridCol w:w="1212"/>
        <w:gridCol w:w="1262"/>
      </w:tblGrid>
      <w:tr>
        <w:trPr>
          <w:trHeight w:val="300"/>
        </w:trPr>
        <w:tc>
          <w:tcPr>
            <w:tcW w:w="907" w:type="dxa"/>
            <w:vAlign w:val="center"/>
            <w:textDirection w:val="lrTb"/>
            <w:noWrap/>
          </w:tcPr>
          <w:p>
            <w:pPr>
              <w:pStyle w:val="822"/>
              <w:ind w:left="0" w:firstLine="0"/>
              <w:jc w:val="center"/>
              <w:keepLines w:val="0"/>
              <w:keepNext w:val="0"/>
              <w:pageBreakBefore w:val="0"/>
              <w:spacing w:before="0" w:after="0"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分包</w:t>
            </w:r>
            <w:r>
              <w:rPr>
                <w:rFonts w:hint="eastAsia" w:ascii="宋体" w:hAnsi="宋体" w:eastAsia="宋体" w:cs="宋体"/>
                <w:b/>
                <w:bCs/>
                <w:i w:val="0"/>
                <w:iCs w:val="0"/>
                <w:color w:val="000000"/>
                <w:sz w:val="24"/>
                <w:szCs w:val="24"/>
                <w:highlight w:val="none"/>
                <w:u w:val="none"/>
                <w:lang w:val="en-US" w:eastAsia="zh-CN" w:bidi="ar"/>
              </w:rPr>
            </w:r>
            <w:r/>
          </w:p>
        </w:tc>
        <w:tc>
          <w:tcPr>
            <w:tcW w:w="2453" w:type="dxa"/>
            <w:vAlign w:val="center"/>
            <w:textDirection w:val="lrTb"/>
            <w:noWrap/>
          </w:tcPr>
          <w:p>
            <w:pPr>
              <w:pStyle w:val="822"/>
              <w:ind w:left="0" w:firstLine="0"/>
              <w:jc w:val="center"/>
              <w:keepLines w:val="0"/>
              <w:keepNext w:val="0"/>
              <w:pageBreakBefore w:val="0"/>
              <w:spacing w:before="0" w:after="0"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设备明细</w:t>
            </w:r>
            <w:r>
              <w:rPr>
                <w:rFonts w:hint="eastAsia" w:ascii="宋体" w:hAnsi="宋体" w:eastAsia="宋体" w:cs="宋体"/>
                <w:b/>
                <w:bCs/>
                <w:i w:val="0"/>
                <w:iCs w:val="0"/>
                <w:color w:val="000000"/>
                <w:sz w:val="24"/>
                <w:szCs w:val="24"/>
                <w:highlight w:val="none"/>
                <w:u w:val="none"/>
                <w:lang w:val="en-US" w:eastAsia="zh-CN" w:bidi="ar"/>
              </w:rPr>
            </w:r>
            <w:r/>
          </w:p>
        </w:tc>
        <w:tc>
          <w:tcPr>
            <w:tcW w:w="767" w:type="dxa"/>
            <w:vAlign w:val="center"/>
            <w:textDirection w:val="lrTb"/>
            <w:noWrap/>
          </w:tcPr>
          <w:p>
            <w:pPr>
              <w:pStyle w:val="822"/>
              <w:ind w:left="0" w:firstLine="0"/>
              <w:jc w:val="center"/>
              <w:keepLines w:val="0"/>
              <w:keepNext w:val="0"/>
              <w:pageBreakBefore w:val="0"/>
              <w:spacing w:before="0" w:after="0" w:line="240" w:lineRule="auto"/>
              <w:widowControl/>
              <w:rPr>
                <w:rFonts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ascii="宋体" w:hAnsi="宋体" w:eastAsia="宋体" w:cs="宋体"/>
                <w:b/>
                <w:bCs/>
                <w:i w:val="0"/>
                <w:iCs w:val="0"/>
                <w:color w:val="000000"/>
                <w:sz w:val="24"/>
                <w:szCs w:val="24"/>
                <w:highlight w:val="none"/>
                <w:u w:val="none"/>
                <w:lang w:val="en-US" w:eastAsia="zh-CN" w:bidi="ar"/>
              </w:rPr>
            </w:r>
            <w:r/>
          </w:p>
        </w:tc>
        <w:tc>
          <w:tcPr>
            <w:tcW w:w="1286" w:type="dxa"/>
            <w:vAlign w:val="center"/>
            <w:textDirection w:val="lrTb"/>
            <w:noWrap/>
          </w:tcPr>
          <w:p>
            <w:pPr>
              <w:pStyle w:val="822"/>
              <w:ind w:left="0" w:firstLine="0"/>
              <w:jc w:val="center"/>
              <w:keepLines w:val="0"/>
              <w:keepNext w:val="0"/>
              <w:pageBreakBefore w:val="0"/>
              <w:spacing w:before="0" w:after="0"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预算</w:t>
            </w:r>
            <w:r>
              <w:rPr>
                <w:rFonts w:hint="eastAsia" w:ascii="宋体" w:hAnsi="宋体" w:eastAsia="宋体" w:cs="宋体"/>
                <w:b/>
                <w:bCs/>
                <w:i w:val="0"/>
                <w:iCs w:val="0"/>
                <w:color w:val="000000"/>
                <w:sz w:val="24"/>
                <w:szCs w:val="24"/>
                <w:highlight w:val="none"/>
                <w:u w:val="none"/>
                <w:lang w:val="en-US" w:eastAsia="zh-CN" w:bidi="ar"/>
              </w:rPr>
              <w:t xml:space="preserve">单价（万元）</w:t>
            </w:r>
            <w:r>
              <w:rPr>
                <w:rFonts w:hint="eastAsia" w:ascii="宋体" w:hAnsi="宋体" w:eastAsia="宋体" w:cs="宋体"/>
                <w:b/>
                <w:bCs/>
                <w:i w:val="0"/>
                <w:iCs w:val="0"/>
                <w:color w:val="000000"/>
                <w:sz w:val="24"/>
                <w:szCs w:val="24"/>
                <w:highlight w:val="none"/>
                <w:u w:val="none"/>
                <w:lang w:val="en-US" w:eastAsia="zh-CN" w:bidi="ar"/>
              </w:rPr>
            </w:r>
            <w:r/>
          </w:p>
        </w:tc>
        <w:tc>
          <w:tcPr>
            <w:tcW w:w="860" w:type="dxa"/>
            <w:vAlign w:val="center"/>
            <w:textDirection w:val="lrTb"/>
            <w:noWrap/>
          </w:tcPr>
          <w:p>
            <w:pPr>
              <w:pStyle w:val="822"/>
              <w:ind w:left="0" w:firstLine="0"/>
              <w:jc w:val="center"/>
              <w:keepLines w:val="0"/>
              <w:keepNext w:val="0"/>
              <w:pageBreakBefore w:val="0"/>
              <w:spacing w:before="0" w:after="0"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lang w:val="en-US" w:eastAsia="zh-CN" w:bidi="ar"/>
              </w:rPr>
            </w:r>
            <w:r/>
          </w:p>
        </w:tc>
        <w:tc>
          <w:tcPr>
            <w:tcW w:w="1341" w:type="dxa"/>
            <w:vAlign w:val="center"/>
            <w:textDirection w:val="lrTb"/>
            <w:noWrap/>
          </w:tcPr>
          <w:p>
            <w:pPr>
              <w:pStyle w:val="822"/>
              <w:ind w:left="0" w:firstLine="0"/>
              <w:jc w:val="center"/>
              <w:keepLines w:val="0"/>
              <w:keepNext w:val="0"/>
              <w:pageBreakBefore w:val="0"/>
              <w:spacing w:before="0" w:after="0"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预算金额</w:t>
            </w:r>
            <w:r>
              <w:rPr>
                <w:rFonts w:hint="eastAsia" w:ascii="宋体" w:hAnsi="宋体" w:eastAsia="宋体" w:cs="宋体"/>
                <w:b/>
                <w:bCs/>
                <w:i w:val="0"/>
                <w:iCs w:val="0"/>
                <w:color w:val="000000"/>
                <w:sz w:val="24"/>
                <w:szCs w:val="24"/>
                <w:highlight w:val="none"/>
                <w:u w:val="none"/>
                <w:lang w:val="en-US" w:eastAsia="zh-CN" w:bidi="ar"/>
              </w:rPr>
            </w:r>
            <w:r/>
          </w:p>
          <w:p>
            <w:pPr>
              <w:pStyle w:val="822"/>
              <w:ind w:left="0" w:firstLine="0"/>
              <w:jc w:val="center"/>
              <w:keepLines w:val="0"/>
              <w:keepNext w:val="0"/>
              <w:pageBreakBefore w:val="0"/>
              <w:spacing w:before="0" w:after="0"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（万元）</w:t>
            </w:r>
            <w:r>
              <w:rPr>
                <w:rFonts w:hint="eastAsia" w:ascii="宋体" w:hAnsi="宋体" w:eastAsia="宋体" w:cs="宋体"/>
                <w:b/>
                <w:bCs/>
                <w:i w:val="0"/>
                <w:iCs w:val="0"/>
                <w:color w:val="000000"/>
                <w:sz w:val="24"/>
                <w:szCs w:val="24"/>
                <w:highlight w:val="none"/>
                <w:u w:val="none"/>
                <w:lang w:val="en-US" w:eastAsia="zh-CN" w:bidi="ar"/>
              </w:rPr>
            </w:r>
            <w:r/>
          </w:p>
        </w:tc>
        <w:tc>
          <w:tcPr>
            <w:tcW w:w="1212" w:type="dxa"/>
            <w:vAlign w:val="center"/>
            <w:textDirection w:val="lrTb"/>
            <w:noWrap/>
          </w:tcPr>
          <w:p>
            <w:pPr>
              <w:pStyle w:val="822"/>
              <w:ind w:left="0" w:firstLine="0"/>
              <w:jc w:val="center"/>
              <w:keepLines w:val="0"/>
              <w:keepNext w:val="0"/>
              <w:pageBreakBefore w:val="0"/>
              <w:spacing w:before="0" w:after="0"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是否接受进口设备投标</w:t>
            </w:r>
            <w:r>
              <w:rPr>
                <w:rFonts w:hint="eastAsia" w:ascii="宋体" w:hAnsi="宋体" w:eastAsia="宋体" w:cs="宋体"/>
                <w:b/>
                <w:bCs/>
                <w:i w:val="0"/>
                <w:iCs w:val="0"/>
                <w:color w:val="000000"/>
                <w:sz w:val="24"/>
                <w:szCs w:val="24"/>
                <w:highlight w:val="none"/>
                <w:u w:val="none"/>
                <w:lang w:val="en-US" w:eastAsia="zh-CN" w:bidi="ar"/>
              </w:rPr>
            </w:r>
            <w:r/>
          </w:p>
        </w:tc>
        <w:tc>
          <w:tcPr>
            <w:tcW w:w="1262" w:type="dxa"/>
            <w:vAlign w:val="center"/>
            <w:textDirection w:val="lrTb"/>
            <w:noWrap/>
          </w:tcPr>
          <w:p>
            <w:pPr>
              <w:pStyle w:val="822"/>
              <w:ind w:left="0" w:firstLine="0"/>
              <w:jc w:val="center"/>
              <w:keepLines w:val="0"/>
              <w:keepNext w:val="0"/>
              <w:pageBreakBefore w:val="0"/>
              <w:spacing w:before="0" w:after="0"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rPr>
                <w:rFonts w:hint="eastAsia" w:ascii="宋体" w:hAnsi="宋体" w:eastAsia="宋体" w:cs="宋体"/>
                <w:b/>
                <w:bCs/>
                <w:i w:val="0"/>
                <w:iCs w:val="0"/>
                <w:color w:val="000000"/>
                <w:sz w:val="24"/>
                <w:szCs w:val="24"/>
                <w:highlight w:val="none"/>
                <w:u w:val="none"/>
                <w:lang w:val="en-US" w:eastAsia="zh-CN" w:bidi="ar"/>
              </w:rPr>
            </w:r>
            <w:r/>
          </w:p>
        </w:tc>
      </w:tr>
      <w:tr>
        <w:trPr>
          <w:trHeight w:val="300"/>
        </w:trPr>
        <w:tc>
          <w:tcPr>
            <w:tcW w:w="907" w:type="dxa"/>
            <w:vAlign w:val="center"/>
            <w:vMerge w:val="restart"/>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分包1</w:t>
            </w:r>
            <w:r>
              <w:rPr>
                <w:rFonts w:hint="eastAsia" w:ascii="宋体" w:hAnsi="宋体" w:eastAsia="宋体" w:cs="宋体"/>
                <w:i w:val="0"/>
                <w:iCs w:val="0"/>
                <w:color w:val="000000"/>
                <w:sz w:val="22"/>
                <w:szCs w:val="22"/>
                <w:highlight w:val="none"/>
                <w:u w:val="none"/>
                <w:lang w:val="en-US" w:eastAsia="zh-CN" w:bidi="ar"/>
              </w:rPr>
            </w:r>
            <w:r/>
          </w:p>
        </w:tc>
        <w:tc>
          <w:tcPr>
            <w:tcW w:w="245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智能识别无线磁轭探伤仪</w:t>
            </w:r>
            <w:r>
              <w:rPr>
                <w:rFonts w:hint="eastAsia" w:ascii="宋体" w:hAnsi="宋体" w:eastAsia="宋体" w:cs="宋体"/>
                <w:i w:val="0"/>
                <w:iCs w:val="0"/>
                <w:color w:val="000000"/>
                <w:sz w:val="22"/>
                <w:szCs w:val="22"/>
                <w:highlight w:val="none"/>
                <w:u w:val="none"/>
                <w:lang w:val="en-US" w:eastAsia="zh-CN" w:bidi="ar"/>
              </w:rPr>
            </w:r>
            <w:r/>
          </w:p>
        </w:tc>
        <w:tc>
          <w:tcPr>
            <w:tcW w:w="76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86"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2.98</w:t>
            </w:r>
            <w:r>
              <w:rPr>
                <w:rFonts w:hint="eastAsia" w:ascii="宋体" w:hAnsi="宋体" w:eastAsia="宋体" w:cs="宋体"/>
                <w:i w:val="0"/>
                <w:iCs w:val="0"/>
                <w:color w:val="000000"/>
                <w:sz w:val="22"/>
                <w:szCs w:val="22"/>
                <w:highlight w:val="none"/>
                <w:u w:val="none"/>
                <w:lang w:val="en-US" w:eastAsia="zh-CN" w:bidi="ar"/>
              </w:rPr>
            </w:r>
            <w:r/>
          </w:p>
        </w:tc>
        <w:tc>
          <w:tcPr>
            <w:tcW w:w="860"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rPr>
                <w:rFonts w:hint="eastAsia" w:ascii="宋体" w:hAnsi="宋体" w:eastAsia="宋体" w:cs="宋体"/>
                <w:i w:val="0"/>
                <w:iCs w:val="0"/>
                <w:color w:val="000000"/>
                <w:sz w:val="22"/>
                <w:szCs w:val="22"/>
                <w:highlight w:val="none"/>
                <w:u w:val="none"/>
                <w:lang w:val="en-US" w:eastAsia="zh-CN" w:bidi="ar"/>
              </w:rPr>
            </w:r>
            <w:r/>
          </w:p>
        </w:tc>
        <w:tc>
          <w:tcPr>
            <w:tcW w:w="1341"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65.56</w:t>
            </w:r>
            <w:r>
              <w:rPr>
                <w:rFonts w:hint="eastAsia" w:ascii="宋体" w:hAnsi="宋体" w:eastAsia="宋体" w:cs="宋体"/>
                <w:i w:val="0"/>
                <w:iCs w:val="0"/>
                <w:color w:val="000000"/>
                <w:sz w:val="22"/>
                <w:szCs w:val="22"/>
                <w:highlight w:val="none"/>
                <w:u w:val="none"/>
                <w:lang w:val="en-US" w:eastAsia="zh-CN" w:bidi="ar"/>
              </w:rPr>
            </w:r>
            <w:r/>
          </w:p>
        </w:tc>
        <w:tc>
          <w:tcPr>
            <w:tcW w:w="121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126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核心产品</w:t>
            </w: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907" w:type="dxa"/>
            <w:vAlign w:val="center"/>
            <w:vMerge w:val="continue"/>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245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无线旋转磁场磁粉仪</w:t>
            </w:r>
            <w:r>
              <w:rPr>
                <w:rFonts w:hint="eastAsia" w:ascii="宋体" w:hAnsi="宋体" w:eastAsia="宋体" w:cs="宋体"/>
                <w:i w:val="0"/>
                <w:iCs w:val="0"/>
                <w:color w:val="000000"/>
                <w:sz w:val="22"/>
                <w:szCs w:val="22"/>
                <w:highlight w:val="none"/>
                <w:u w:val="none"/>
                <w:lang w:val="en-US" w:eastAsia="zh-CN" w:bidi="ar"/>
              </w:rPr>
            </w:r>
            <w:r/>
          </w:p>
        </w:tc>
        <w:tc>
          <w:tcPr>
            <w:tcW w:w="76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86"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3.98</w:t>
            </w:r>
            <w:r>
              <w:rPr>
                <w:rFonts w:hint="eastAsia" w:ascii="宋体" w:hAnsi="宋体" w:eastAsia="宋体" w:cs="宋体"/>
                <w:i w:val="0"/>
                <w:iCs w:val="0"/>
                <w:color w:val="000000"/>
                <w:sz w:val="22"/>
                <w:szCs w:val="22"/>
                <w:highlight w:val="none"/>
                <w:u w:val="none"/>
                <w:lang w:val="en-US" w:eastAsia="zh-CN" w:bidi="ar"/>
              </w:rPr>
            </w:r>
            <w:r/>
          </w:p>
        </w:tc>
        <w:tc>
          <w:tcPr>
            <w:tcW w:w="860"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hint="eastAsia" w:ascii="宋体" w:hAnsi="宋体" w:eastAsia="宋体" w:cs="宋体"/>
                <w:i w:val="0"/>
                <w:iCs w:val="0"/>
                <w:color w:val="000000"/>
                <w:sz w:val="22"/>
                <w:szCs w:val="22"/>
                <w:highlight w:val="none"/>
                <w:u w:val="none"/>
                <w:lang w:val="en-US" w:eastAsia="zh-CN" w:bidi="ar"/>
              </w:rPr>
            </w:r>
            <w:r/>
          </w:p>
        </w:tc>
        <w:tc>
          <w:tcPr>
            <w:tcW w:w="1341"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51.74</w:t>
            </w:r>
            <w:r>
              <w:rPr>
                <w:rFonts w:hint="eastAsia" w:ascii="宋体" w:hAnsi="宋体" w:eastAsia="宋体" w:cs="宋体"/>
                <w:i w:val="0"/>
                <w:iCs w:val="0"/>
                <w:color w:val="000000"/>
                <w:sz w:val="22"/>
                <w:szCs w:val="22"/>
                <w:highlight w:val="none"/>
                <w:u w:val="none"/>
                <w:lang w:val="en-US" w:eastAsia="zh-CN" w:bidi="ar"/>
              </w:rPr>
            </w:r>
            <w:r/>
          </w:p>
        </w:tc>
        <w:tc>
          <w:tcPr>
            <w:tcW w:w="121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126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907" w:type="dxa"/>
            <w:vAlign w:val="center"/>
            <w:vMerge w:val="continue"/>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245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TKY焊缝磁轭探伤仪</w:t>
            </w:r>
            <w:r>
              <w:rPr>
                <w:rFonts w:hint="eastAsia" w:ascii="宋体" w:hAnsi="宋体" w:eastAsia="宋体" w:cs="宋体"/>
                <w:i w:val="0"/>
                <w:iCs w:val="0"/>
                <w:color w:val="000000"/>
                <w:sz w:val="22"/>
                <w:szCs w:val="22"/>
                <w:highlight w:val="none"/>
                <w:u w:val="none"/>
                <w:lang w:val="en-US" w:eastAsia="zh-CN" w:bidi="ar"/>
              </w:rPr>
            </w:r>
            <w:r/>
          </w:p>
        </w:tc>
        <w:tc>
          <w:tcPr>
            <w:tcW w:w="76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86"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2.68</w:t>
            </w:r>
            <w:r>
              <w:rPr>
                <w:rFonts w:hint="eastAsia" w:ascii="宋体" w:hAnsi="宋体" w:eastAsia="宋体" w:cs="宋体"/>
                <w:i w:val="0"/>
                <w:iCs w:val="0"/>
                <w:color w:val="000000"/>
                <w:sz w:val="22"/>
                <w:szCs w:val="22"/>
                <w:highlight w:val="none"/>
                <w:u w:val="none"/>
                <w:lang w:val="en-US" w:eastAsia="zh-CN" w:bidi="ar"/>
              </w:rPr>
            </w:r>
            <w:r/>
          </w:p>
        </w:tc>
        <w:tc>
          <w:tcPr>
            <w:tcW w:w="860"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1341"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2.68</w:t>
            </w:r>
            <w:r>
              <w:rPr>
                <w:rFonts w:hint="eastAsia" w:ascii="宋体" w:hAnsi="宋体" w:eastAsia="宋体" w:cs="宋体"/>
                <w:i w:val="0"/>
                <w:iCs w:val="0"/>
                <w:color w:val="000000"/>
                <w:sz w:val="22"/>
                <w:szCs w:val="22"/>
                <w:highlight w:val="none"/>
                <w:u w:val="none"/>
                <w:lang w:val="en-US" w:eastAsia="zh-CN" w:bidi="ar"/>
              </w:rPr>
            </w:r>
            <w:r/>
          </w:p>
        </w:tc>
        <w:tc>
          <w:tcPr>
            <w:tcW w:w="121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126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907" w:type="dxa"/>
            <w:vAlign w:val="center"/>
            <w:vMerge w:val="continue"/>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245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荧光磁粉探伤机</w:t>
            </w:r>
            <w:r>
              <w:rPr>
                <w:rFonts w:hint="eastAsia" w:ascii="宋体" w:hAnsi="宋体" w:eastAsia="宋体" w:cs="宋体"/>
                <w:i w:val="0"/>
                <w:iCs w:val="0"/>
                <w:color w:val="000000"/>
                <w:sz w:val="22"/>
                <w:szCs w:val="22"/>
                <w:highlight w:val="none"/>
                <w:u w:val="none"/>
                <w:lang w:val="en-US" w:eastAsia="zh-CN" w:bidi="ar"/>
              </w:rPr>
            </w:r>
            <w:r/>
          </w:p>
        </w:tc>
        <w:tc>
          <w:tcPr>
            <w:tcW w:w="76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86"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9.00</w:t>
            </w:r>
            <w:r>
              <w:rPr>
                <w:rFonts w:hint="eastAsia" w:ascii="宋体" w:hAnsi="宋体" w:eastAsia="宋体" w:cs="宋体"/>
                <w:i w:val="0"/>
                <w:iCs w:val="0"/>
                <w:color w:val="000000"/>
                <w:sz w:val="22"/>
                <w:szCs w:val="22"/>
                <w:highlight w:val="none"/>
                <w:u w:val="none"/>
                <w:lang w:val="en-US" w:eastAsia="zh-CN" w:bidi="ar"/>
              </w:rPr>
            </w:r>
            <w:r/>
          </w:p>
        </w:tc>
        <w:tc>
          <w:tcPr>
            <w:tcW w:w="860"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1341"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9.00</w:t>
            </w:r>
            <w:r>
              <w:rPr>
                <w:rFonts w:hint="eastAsia" w:ascii="宋体" w:hAnsi="宋体" w:eastAsia="宋体" w:cs="宋体"/>
                <w:i w:val="0"/>
                <w:iCs w:val="0"/>
                <w:color w:val="000000"/>
                <w:sz w:val="22"/>
                <w:szCs w:val="22"/>
                <w:highlight w:val="none"/>
                <w:u w:val="none"/>
                <w:lang w:val="en-US" w:eastAsia="zh-CN" w:bidi="ar"/>
              </w:rPr>
            </w:r>
            <w:r/>
          </w:p>
        </w:tc>
        <w:tc>
          <w:tcPr>
            <w:tcW w:w="121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126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907" w:type="dxa"/>
            <w:vAlign w:val="center"/>
            <w:vMerge w:val="continue"/>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245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强磁场磁轭探伤仪</w:t>
            </w:r>
            <w:r>
              <w:rPr>
                <w:rFonts w:hint="eastAsia" w:ascii="宋体" w:hAnsi="宋体" w:eastAsia="宋体" w:cs="宋体"/>
                <w:i w:val="0"/>
                <w:iCs w:val="0"/>
                <w:color w:val="000000"/>
                <w:sz w:val="22"/>
                <w:szCs w:val="22"/>
                <w:highlight w:val="none"/>
                <w:u w:val="none"/>
                <w:lang w:val="en-US" w:eastAsia="zh-CN" w:bidi="ar"/>
              </w:rPr>
            </w:r>
            <w:r/>
          </w:p>
        </w:tc>
        <w:tc>
          <w:tcPr>
            <w:tcW w:w="76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86"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2.28</w:t>
            </w:r>
            <w:r>
              <w:rPr>
                <w:rFonts w:hint="eastAsia" w:ascii="宋体" w:hAnsi="宋体" w:eastAsia="宋体" w:cs="宋体"/>
                <w:i w:val="0"/>
                <w:iCs w:val="0"/>
                <w:color w:val="000000"/>
                <w:sz w:val="22"/>
                <w:szCs w:val="22"/>
                <w:highlight w:val="none"/>
                <w:u w:val="none"/>
                <w:lang w:val="en-US" w:eastAsia="zh-CN" w:bidi="ar"/>
              </w:rPr>
            </w:r>
            <w:r/>
          </w:p>
        </w:tc>
        <w:tc>
          <w:tcPr>
            <w:tcW w:w="860"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1341"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4.56</w:t>
            </w:r>
            <w:r>
              <w:rPr>
                <w:rFonts w:hint="eastAsia" w:ascii="宋体" w:hAnsi="宋体" w:eastAsia="宋体" w:cs="宋体"/>
                <w:i w:val="0"/>
                <w:iCs w:val="0"/>
                <w:color w:val="000000"/>
                <w:sz w:val="22"/>
                <w:szCs w:val="22"/>
                <w:highlight w:val="none"/>
                <w:u w:val="none"/>
                <w:lang w:val="en-US" w:eastAsia="zh-CN" w:bidi="ar"/>
              </w:rPr>
            </w:r>
            <w:r/>
          </w:p>
        </w:tc>
        <w:tc>
          <w:tcPr>
            <w:tcW w:w="121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126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907" w:type="dxa"/>
            <w:vAlign w:val="center"/>
            <w:vMerge w:val="restart"/>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分包2</w:t>
            </w:r>
            <w:r>
              <w:rPr>
                <w:rFonts w:hint="eastAsia" w:ascii="宋体" w:hAnsi="宋体" w:eastAsia="宋体" w:cs="宋体"/>
                <w:i w:val="0"/>
                <w:iCs w:val="0"/>
                <w:color w:val="000000"/>
                <w:sz w:val="22"/>
                <w:szCs w:val="22"/>
                <w:highlight w:val="none"/>
                <w:u w:val="none"/>
                <w:lang w:val="en-US" w:eastAsia="zh-CN" w:bidi="ar"/>
              </w:rPr>
            </w:r>
            <w:r/>
          </w:p>
        </w:tc>
        <w:tc>
          <w:tcPr>
            <w:tcW w:w="245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可记录超声波检测仪</w:t>
            </w:r>
            <w:r>
              <w:rPr>
                <w:rFonts w:hint="eastAsia" w:ascii="宋体" w:hAnsi="宋体" w:eastAsia="宋体" w:cs="宋体"/>
                <w:i w:val="0"/>
                <w:iCs w:val="0"/>
                <w:color w:val="000000"/>
                <w:sz w:val="22"/>
                <w:szCs w:val="22"/>
                <w:highlight w:val="none"/>
                <w:u w:val="none"/>
                <w:lang w:val="en-US" w:eastAsia="zh-CN" w:bidi="ar"/>
              </w:rPr>
            </w:r>
            <w:r/>
          </w:p>
        </w:tc>
        <w:tc>
          <w:tcPr>
            <w:tcW w:w="76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86"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rPr>
                <w:rFonts w:hint="eastAsia" w:ascii="宋体" w:hAnsi="宋体" w:eastAsia="宋体" w:cs="宋体"/>
                <w:i w:val="0"/>
                <w:iCs w:val="0"/>
                <w:color w:val="000000"/>
                <w:sz w:val="22"/>
                <w:szCs w:val="22"/>
                <w:highlight w:val="none"/>
                <w:u w:val="none"/>
                <w:lang w:val="en-US" w:eastAsia="zh-CN" w:bidi="ar"/>
              </w:rPr>
            </w:r>
            <w:r/>
          </w:p>
        </w:tc>
        <w:tc>
          <w:tcPr>
            <w:tcW w:w="860"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1341"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rPr>
                <w:rFonts w:hint="eastAsia" w:ascii="宋体" w:hAnsi="宋体" w:eastAsia="宋体" w:cs="宋体"/>
                <w:i w:val="0"/>
                <w:iCs w:val="0"/>
                <w:color w:val="000000"/>
                <w:sz w:val="22"/>
                <w:szCs w:val="22"/>
                <w:highlight w:val="none"/>
                <w:u w:val="none"/>
                <w:lang w:val="en-US" w:eastAsia="zh-CN" w:bidi="ar"/>
              </w:rPr>
            </w:r>
            <w:r/>
          </w:p>
        </w:tc>
        <w:tc>
          <w:tcPr>
            <w:tcW w:w="121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126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907" w:type="dxa"/>
            <w:vAlign w:val="center"/>
            <w:vMerge w:val="continue"/>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245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便携式超声波相控阵检测仪</w:t>
            </w:r>
            <w:r>
              <w:rPr>
                <w:rFonts w:hint="eastAsia" w:ascii="宋体" w:hAnsi="宋体" w:eastAsia="宋体" w:cs="宋体"/>
                <w:i w:val="0"/>
                <w:iCs w:val="0"/>
                <w:color w:val="000000"/>
                <w:sz w:val="22"/>
                <w:szCs w:val="22"/>
                <w:highlight w:val="none"/>
                <w:u w:val="none"/>
                <w:lang w:val="en-US" w:eastAsia="zh-CN" w:bidi="ar"/>
              </w:rPr>
            </w:r>
            <w:r/>
          </w:p>
        </w:tc>
        <w:tc>
          <w:tcPr>
            <w:tcW w:w="76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86"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90.00</w:t>
            </w:r>
            <w:r>
              <w:rPr>
                <w:rFonts w:hint="eastAsia" w:ascii="宋体" w:hAnsi="宋体" w:eastAsia="宋体" w:cs="宋体"/>
                <w:i w:val="0"/>
                <w:iCs w:val="0"/>
                <w:color w:val="000000"/>
                <w:sz w:val="22"/>
                <w:szCs w:val="22"/>
                <w:highlight w:val="none"/>
                <w:u w:val="none"/>
                <w:lang w:val="en-US" w:eastAsia="zh-CN" w:bidi="ar"/>
              </w:rPr>
            </w:r>
            <w:r/>
          </w:p>
        </w:tc>
        <w:tc>
          <w:tcPr>
            <w:tcW w:w="860"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1341"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90.00</w:t>
            </w:r>
            <w:r>
              <w:rPr>
                <w:rFonts w:hint="eastAsia" w:ascii="宋体" w:hAnsi="宋体" w:eastAsia="宋体" w:cs="宋体"/>
                <w:i w:val="0"/>
                <w:iCs w:val="0"/>
                <w:color w:val="000000"/>
                <w:sz w:val="22"/>
                <w:szCs w:val="22"/>
                <w:highlight w:val="none"/>
                <w:u w:val="none"/>
                <w:lang w:val="en-US" w:eastAsia="zh-CN" w:bidi="ar"/>
              </w:rPr>
            </w:r>
            <w:r/>
          </w:p>
        </w:tc>
        <w:tc>
          <w:tcPr>
            <w:tcW w:w="121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126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核心产品</w:t>
            </w: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907" w:type="dxa"/>
            <w:vAlign w:val="center"/>
            <w:vMerge w:val="restart"/>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分包3</w:t>
            </w:r>
            <w:r>
              <w:rPr>
                <w:rFonts w:hint="eastAsia" w:ascii="宋体" w:hAnsi="宋体" w:eastAsia="宋体" w:cs="宋体"/>
                <w:i w:val="0"/>
                <w:iCs w:val="0"/>
                <w:color w:val="000000"/>
                <w:sz w:val="22"/>
                <w:szCs w:val="22"/>
                <w:highlight w:val="none"/>
                <w:u w:val="none"/>
                <w:lang w:val="en-US" w:eastAsia="zh-CN" w:bidi="ar"/>
              </w:rPr>
            </w:r>
            <w:r/>
          </w:p>
        </w:tc>
        <w:tc>
          <w:tcPr>
            <w:tcW w:w="245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便携式超声波检测仪</w:t>
            </w:r>
            <w:r>
              <w:rPr>
                <w:rFonts w:hint="eastAsia" w:ascii="宋体" w:hAnsi="宋体" w:eastAsia="宋体" w:cs="宋体"/>
                <w:i w:val="0"/>
                <w:iCs w:val="0"/>
                <w:color w:val="000000"/>
                <w:sz w:val="22"/>
                <w:szCs w:val="22"/>
                <w:highlight w:val="none"/>
                <w:u w:val="none"/>
                <w:lang w:val="en-US" w:eastAsia="zh-CN" w:bidi="ar"/>
              </w:rPr>
            </w:r>
            <w:r/>
          </w:p>
        </w:tc>
        <w:tc>
          <w:tcPr>
            <w:tcW w:w="76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86"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4.74</w:t>
            </w:r>
            <w:r>
              <w:rPr>
                <w:rFonts w:hint="eastAsia" w:ascii="宋体" w:hAnsi="宋体" w:eastAsia="宋体" w:cs="宋体"/>
                <w:i w:val="0"/>
                <w:iCs w:val="0"/>
                <w:color w:val="000000"/>
                <w:sz w:val="22"/>
                <w:szCs w:val="22"/>
                <w:highlight w:val="none"/>
                <w:u w:val="none"/>
                <w:lang w:val="en-US" w:eastAsia="zh-CN" w:bidi="ar"/>
              </w:rPr>
            </w:r>
            <w:r/>
          </w:p>
        </w:tc>
        <w:tc>
          <w:tcPr>
            <w:tcW w:w="860"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1341"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9.48</w:t>
            </w:r>
            <w:r>
              <w:rPr>
                <w:rFonts w:hint="eastAsia" w:ascii="宋体" w:hAnsi="宋体" w:eastAsia="宋体" w:cs="宋体"/>
                <w:i w:val="0"/>
                <w:iCs w:val="0"/>
                <w:color w:val="000000"/>
                <w:sz w:val="22"/>
                <w:szCs w:val="22"/>
                <w:highlight w:val="none"/>
                <w:u w:val="none"/>
                <w:lang w:val="en-US" w:eastAsia="zh-CN" w:bidi="ar"/>
              </w:rPr>
            </w:r>
            <w:r/>
          </w:p>
        </w:tc>
        <w:tc>
          <w:tcPr>
            <w:tcW w:w="121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126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907" w:type="dxa"/>
            <w:vAlign w:val="center"/>
            <w:vMerge w:val="continue"/>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245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TOFD检测仪</w:t>
            </w:r>
            <w:r>
              <w:rPr>
                <w:rFonts w:hint="eastAsia" w:ascii="宋体" w:hAnsi="宋体" w:eastAsia="宋体" w:cs="宋体"/>
                <w:i w:val="0"/>
                <w:iCs w:val="0"/>
                <w:color w:val="000000"/>
                <w:sz w:val="22"/>
                <w:szCs w:val="22"/>
                <w:highlight w:val="none"/>
                <w:u w:val="none"/>
                <w:lang w:val="en-US" w:eastAsia="zh-CN" w:bidi="ar"/>
              </w:rPr>
            </w:r>
            <w:r/>
          </w:p>
        </w:tc>
        <w:tc>
          <w:tcPr>
            <w:tcW w:w="76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86"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18.80</w:t>
            </w:r>
            <w:r>
              <w:rPr>
                <w:rFonts w:hint="eastAsia" w:ascii="宋体" w:hAnsi="宋体" w:eastAsia="宋体" w:cs="宋体"/>
                <w:i w:val="0"/>
                <w:iCs w:val="0"/>
                <w:color w:val="000000"/>
                <w:sz w:val="22"/>
                <w:szCs w:val="22"/>
                <w:highlight w:val="none"/>
                <w:u w:val="none"/>
                <w:lang w:val="en-US" w:eastAsia="zh-CN" w:bidi="ar"/>
              </w:rPr>
            </w:r>
            <w:r/>
          </w:p>
        </w:tc>
        <w:tc>
          <w:tcPr>
            <w:tcW w:w="860"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1341"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18.80</w:t>
            </w:r>
            <w:r>
              <w:rPr>
                <w:rFonts w:hint="eastAsia" w:ascii="宋体" w:hAnsi="宋体" w:eastAsia="宋体" w:cs="宋体"/>
                <w:i w:val="0"/>
                <w:iCs w:val="0"/>
                <w:color w:val="000000"/>
                <w:sz w:val="22"/>
                <w:szCs w:val="22"/>
                <w:highlight w:val="none"/>
                <w:u w:val="none"/>
                <w:lang w:val="en-US" w:eastAsia="zh-CN" w:bidi="ar"/>
              </w:rPr>
            </w:r>
            <w:r/>
          </w:p>
        </w:tc>
        <w:tc>
          <w:tcPr>
            <w:tcW w:w="121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126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核心产品</w:t>
            </w:r>
            <w:r>
              <w:rPr>
                <w:rFonts w:hint="eastAsia" w:ascii="宋体" w:hAnsi="宋体" w:eastAsia="宋体" w:cs="宋体"/>
                <w:b/>
                <w:bCs/>
                <w:i w:val="0"/>
                <w:iCs w:val="0"/>
                <w:color w:val="000000"/>
                <w:sz w:val="22"/>
                <w:szCs w:val="22"/>
                <w:highlight w:val="none"/>
                <w:u w:val="none"/>
                <w:lang w:val="en-US" w:eastAsia="zh-CN" w:bidi="ar"/>
              </w:rPr>
            </w:r>
            <w:r/>
          </w:p>
        </w:tc>
      </w:tr>
      <w:tr>
        <w:trPr>
          <w:trHeight w:val="90"/>
        </w:trPr>
        <w:tc>
          <w:tcPr>
            <w:tcW w:w="907" w:type="dxa"/>
            <w:vAlign w:val="center"/>
            <w:vMerge w:val="restart"/>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分包4</w:t>
            </w:r>
            <w:r>
              <w:rPr>
                <w:rFonts w:hint="eastAsia" w:ascii="宋体" w:hAnsi="宋体" w:eastAsia="宋体" w:cs="宋体"/>
                <w:i w:val="0"/>
                <w:iCs w:val="0"/>
                <w:color w:val="000000"/>
                <w:sz w:val="22"/>
                <w:szCs w:val="22"/>
                <w:highlight w:val="none"/>
                <w:u w:val="none"/>
                <w:lang w:val="en-US" w:eastAsia="zh-CN" w:bidi="ar"/>
              </w:rPr>
            </w:r>
            <w:r/>
          </w:p>
        </w:tc>
        <w:tc>
          <w:tcPr>
            <w:tcW w:w="245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氢泄漏检测仪</w:t>
            </w:r>
            <w:r>
              <w:rPr>
                <w:rFonts w:hint="eastAsia" w:ascii="宋体" w:hAnsi="宋体" w:eastAsia="宋体" w:cs="宋体"/>
                <w:i w:val="0"/>
                <w:iCs w:val="0"/>
                <w:color w:val="000000"/>
                <w:sz w:val="22"/>
                <w:szCs w:val="22"/>
                <w:highlight w:val="none"/>
                <w:u w:val="none"/>
                <w:lang w:val="en-US" w:eastAsia="zh-CN" w:bidi="ar"/>
              </w:rPr>
            </w:r>
            <w:r/>
          </w:p>
        </w:tc>
        <w:tc>
          <w:tcPr>
            <w:tcW w:w="76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86"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3.50</w:t>
            </w:r>
            <w:r>
              <w:rPr>
                <w:rFonts w:hint="eastAsia" w:ascii="宋体" w:hAnsi="宋体" w:eastAsia="宋体" w:cs="宋体"/>
                <w:i w:val="0"/>
                <w:iCs w:val="0"/>
                <w:color w:val="000000"/>
                <w:sz w:val="22"/>
                <w:szCs w:val="22"/>
                <w:highlight w:val="none"/>
                <w:u w:val="none"/>
                <w:lang w:val="en-US" w:eastAsia="zh-CN" w:bidi="ar"/>
              </w:rPr>
            </w:r>
            <w:r/>
          </w:p>
        </w:tc>
        <w:tc>
          <w:tcPr>
            <w:tcW w:w="860"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1341"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3.50</w:t>
            </w:r>
            <w:r>
              <w:rPr>
                <w:rFonts w:hint="eastAsia" w:ascii="宋体" w:hAnsi="宋体" w:eastAsia="宋体" w:cs="宋体"/>
                <w:i w:val="0"/>
                <w:iCs w:val="0"/>
                <w:color w:val="000000"/>
                <w:sz w:val="22"/>
                <w:szCs w:val="22"/>
                <w:highlight w:val="none"/>
                <w:u w:val="none"/>
                <w:lang w:val="en-US" w:eastAsia="zh-CN" w:bidi="ar"/>
              </w:rPr>
            </w:r>
            <w:r/>
          </w:p>
        </w:tc>
        <w:tc>
          <w:tcPr>
            <w:tcW w:w="121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126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907" w:type="dxa"/>
            <w:vAlign w:val="center"/>
            <w:vMerge w:val="continue"/>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245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紫外线辐照计</w:t>
            </w:r>
            <w:r>
              <w:rPr>
                <w:rFonts w:hint="eastAsia" w:ascii="宋体" w:hAnsi="宋体" w:eastAsia="宋体" w:cs="宋体"/>
                <w:i w:val="0"/>
                <w:iCs w:val="0"/>
                <w:color w:val="000000"/>
                <w:sz w:val="22"/>
                <w:szCs w:val="22"/>
                <w:highlight w:val="none"/>
                <w:u w:val="none"/>
                <w:lang w:val="en-US" w:eastAsia="zh-CN" w:bidi="ar"/>
              </w:rPr>
            </w:r>
            <w:r/>
          </w:p>
        </w:tc>
        <w:tc>
          <w:tcPr>
            <w:tcW w:w="76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86"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0.40</w:t>
            </w:r>
            <w:r>
              <w:rPr>
                <w:rFonts w:hint="eastAsia" w:ascii="宋体" w:hAnsi="宋体" w:eastAsia="宋体" w:cs="宋体"/>
                <w:i w:val="0"/>
                <w:iCs w:val="0"/>
                <w:color w:val="000000"/>
                <w:sz w:val="22"/>
                <w:szCs w:val="22"/>
                <w:highlight w:val="none"/>
                <w:u w:val="none"/>
                <w:lang w:val="en-US" w:eastAsia="zh-CN" w:bidi="ar"/>
              </w:rPr>
            </w:r>
            <w:r/>
          </w:p>
        </w:tc>
        <w:tc>
          <w:tcPr>
            <w:tcW w:w="860"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1341"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1.60</w:t>
            </w:r>
            <w:r>
              <w:rPr>
                <w:rFonts w:hint="eastAsia" w:ascii="宋体" w:hAnsi="宋体" w:eastAsia="宋体" w:cs="宋体"/>
                <w:i w:val="0"/>
                <w:iCs w:val="0"/>
                <w:color w:val="000000"/>
                <w:sz w:val="22"/>
                <w:szCs w:val="22"/>
                <w:highlight w:val="none"/>
                <w:u w:val="none"/>
                <w:lang w:val="en-US" w:eastAsia="zh-CN" w:bidi="ar"/>
              </w:rPr>
            </w:r>
            <w:r/>
          </w:p>
        </w:tc>
        <w:tc>
          <w:tcPr>
            <w:tcW w:w="121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126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907" w:type="dxa"/>
            <w:vAlign w:val="center"/>
            <w:vMerge w:val="continue"/>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245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荧光检测仪</w:t>
            </w:r>
            <w:r>
              <w:rPr>
                <w:rFonts w:hint="eastAsia" w:ascii="宋体" w:hAnsi="宋体" w:eastAsia="宋体" w:cs="宋体"/>
                <w:i w:val="0"/>
                <w:iCs w:val="0"/>
                <w:color w:val="000000"/>
                <w:sz w:val="22"/>
                <w:szCs w:val="22"/>
                <w:highlight w:val="none"/>
                <w:u w:val="none"/>
                <w:lang w:val="en-US" w:eastAsia="zh-CN" w:bidi="ar"/>
              </w:rPr>
            </w:r>
            <w:r/>
          </w:p>
        </w:tc>
        <w:tc>
          <w:tcPr>
            <w:tcW w:w="76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86"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0.30</w:t>
            </w:r>
            <w:r>
              <w:rPr>
                <w:rFonts w:hint="eastAsia" w:ascii="宋体" w:hAnsi="宋体" w:eastAsia="宋体" w:cs="宋体"/>
                <w:i w:val="0"/>
                <w:iCs w:val="0"/>
                <w:color w:val="000000"/>
                <w:sz w:val="22"/>
                <w:szCs w:val="22"/>
                <w:highlight w:val="none"/>
                <w:u w:val="none"/>
                <w:lang w:val="en-US" w:eastAsia="zh-CN" w:bidi="ar"/>
              </w:rPr>
            </w:r>
            <w:r/>
          </w:p>
        </w:tc>
        <w:tc>
          <w:tcPr>
            <w:tcW w:w="860"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1341"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0.30</w:t>
            </w:r>
            <w:r>
              <w:rPr>
                <w:rFonts w:hint="eastAsia" w:ascii="宋体" w:hAnsi="宋体" w:eastAsia="宋体" w:cs="宋体"/>
                <w:i w:val="0"/>
                <w:iCs w:val="0"/>
                <w:color w:val="000000"/>
                <w:sz w:val="22"/>
                <w:szCs w:val="22"/>
                <w:highlight w:val="none"/>
                <w:u w:val="none"/>
                <w:lang w:val="en-US" w:eastAsia="zh-CN" w:bidi="ar"/>
              </w:rPr>
            </w:r>
            <w:r/>
          </w:p>
        </w:tc>
        <w:tc>
          <w:tcPr>
            <w:tcW w:w="121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126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907" w:type="dxa"/>
            <w:vAlign w:val="center"/>
            <w:vMerge w:val="continue"/>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245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黑度计</w:t>
            </w:r>
            <w:r>
              <w:rPr>
                <w:rFonts w:hint="eastAsia" w:ascii="宋体" w:hAnsi="宋体" w:eastAsia="宋体" w:cs="宋体"/>
                <w:i w:val="0"/>
                <w:iCs w:val="0"/>
                <w:color w:val="000000"/>
                <w:sz w:val="22"/>
                <w:szCs w:val="22"/>
                <w:highlight w:val="none"/>
                <w:u w:val="none"/>
                <w:lang w:val="en-US" w:eastAsia="zh-CN" w:bidi="ar"/>
              </w:rPr>
            </w:r>
            <w:r/>
          </w:p>
        </w:tc>
        <w:tc>
          <w:tcPr>
            <w:tcW w:w="76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86"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0.46</w:t>
            </w:r>
            <w:r>
              <w:rPr>
                <w:rFonts w:hint="eastAsia" w:ascii="宋体" w:hAnsi="宋体" w:eastAsia="宋体" w:cs="宋体"/>
                <w:i w:val="0"/>
                <w:iCs w:val="0"/>
                <w:color w:val="000000"/>
                <w:sz w:val="22"/>
                <w:szCs w:val="22"/>
                <w:highlight w:val="none"/>
                <w:u w:val="none"/>
                <w:lang w:val="en-US" w:eastAsia="zh-CN" w:bidi="ar"/>
              </w:rPr>
            </w:r>
            <w:r/>
          </w:p>
        </w:tc>
        <w:tc>
          <w:tcPr>
            <w:tcW w:w="860"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
              </w:rPr>
            </w:r>
            <w:r/>
          </w:p>
        </w:tc>
        <w:tc>
          <w:tcPr>
            <w:tcW w:w="1341"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2.30</w:t>
            </w:r>
            <w:r>
              <w:rPr>
                <w:rFonts w:hint="eastAsia" w:ascii="宋体" w:hAnsi="宋体" w:eastAsia="宋体" w:cs="宋体"/>
                <w:i w:val="0"/>
                <w:iCs w:val="0"/>
                <w:color w:val="000000"/>
                <w:sz w:val="22"/>
                <w:szCs w:val="22"/>
                <w:highlight w:val="none"/>
                <w:u w:val="none"/>
                <w:lang w:val="en-US" w:eastAsia="zh-CN" w:bidi="ar"/>
              </w:rPr>
            </w:r>
            <w:r/>
          </w:p>
        </w:tc>
        <w:tc>
          <w:tcPr>
            <w:tcW w:w="121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126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907" w:type="dxa"/>
            <w:vAlign w:val="center"/>
            <w:vMerge w:val="continue"/>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245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氦质谱检漏仪</w:t>
            </w:r>
            <w:r>
              <w:rPr>
                <w:rFonts w:hint="eastAsia" w:ascii="宋体" w:hAnsi="宋体" w:eastAsia="宋体" w:cs="宋体"/>
                <w:i w:val="0"/>
                <w:iCs w:val="0"/>
                <w:color w:val="000000"/>
                <w:sz w:val="22"/>
                <w:szCs w:val="22"/>
                <w:highlight w:val="none"/>
                <w:u w:val="none"/>
                <w:lang w:val="en-US" w:eastAsia="zh-CN" w:bidi="ar"/>
              </w:rPr>
            </w:r>
            <w:r/>
          </w:p>
        </w:tc>
        <w:tc>
          <w:tcPr>
            <w:tcW w:w="76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86"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15.80</w:t>
            </w:r>
            <w:r>
              <w:rPr>
                <w:rFonts w:hint="eastAsia" w:ascii="宋体" w:hAnsi="宋体" w:eastAsia="宋体" w:cs="宋体"/>
                <w:i w:val="0"/>
                <w:iCs w:val="0"/>
                <w:color w:val="000000"/>
                <w:sz w:val="22"/>
                <w:szCs w:val="22"/>
                <w:highlight w:val="none"/>
                <w:u w:val="none"/>
                <w:lang w:val="en-US" w:eastAsia="zh-CN" w:bidi="ar"/>
              </w:rPr>
            </w:r>
            <w:r/>
          </w:p>
        </w:tc>
        <w:tc>
          <w:tcPr>
            <w:tcW w:w="860"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1341"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15.80</w:t>
            </w:r>
            <w:r>
              <w:rPr>
                <w:rFonts w:hint="eastAsia" w:ascii="宋体" w:hAnsi="宋体" w:eastAsia="宋体" w:cs="宋体"/>
                <w:i w:val="0"/>
                <w:iCs w:val="0"/>
                <w:color w:val="000000"/>
                <w:sz w:val="22"/>
                <w:szCs w:val="22"/>
                <w:highlight w:val="none"/>
                <w:u w:val="none"/>
                <w:lang w:val="en-US" w:eastAsia="zh-CN" w:bidi="ar"/>
              </w:rPr>
            </w:r>
            <w:r/>
          </w:p>
        </w:tc>
        <w:tc>
          <w:tcPr>
            <w:tcW w:w="121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126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907" w:type="dxa"/>
            <w:vAlign w:val="center"/>
            <w:vMerge w:val="continue"/>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245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黑光灯</w:t>
            </w:r>
            <w:r>
              <w:rPr>
                <w:rFonts w:hint="eastAsia" w:ascii="宋体" w:hAnsi="宋体" w:eastAsia="宋体" w:cs="宋体"/>
                <w:i w:val="0"/>
                <w:iCs w:val="0"/>
                <w:color w:val="000000"/>
                <w:sz w:val="22"/>
                <w:szCs w:val="22"/>
                <w:highlight w:val="none"/>
                <w:u w:val="none"/>
                <w:lang w:val="en-US" w:eastAsia="zh-CN" w:bidi="ar"/>
              </w:rPr>
            </w:r>
            <w:r/>
          </w:p>
        </w:tc>
        <w:tc>
          <w:tcPr>
            <w:tcW w:w="76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86"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0.26</w:t>
            </w:r>
            <w:r>
              <w:rPr>
                <w:rFonts w:hint="eastAsia" w:ascii="宋体" w:hAnsi="宋体" w:eastAsia="宋体" w:cs="宋体"/>
                <w:i w:val="0"/>
                <w:iCs w:val="0"/>
                <w:color w:val="000000"/>
                <w:sz w:val="22"/>
                <w:szCs w:val="22"/>
                <w:highlight w:val="none"/>
                <w:u w:val="none"/>
                <w:lang w:val="en-US" w:eastAsia="zh-CN" w:bidi="ar"/>
              </w:rPr>
            </w:r>
            <w:r/>
          </w:p>
        </w:tc>
        <w:tc>
          <w:tcPr>
            <w:tcW w:w="860"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1341"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1.04</w:t>
            </w:r>
            <w:r>
              <w:rPr>
                <w:rFonts w:hint="eastAsia" w:ascii="宋体" w:hAnsi="宋体" w:eastAsia="宋体" w:cs="宋体"/>
                <w:i w:val="0"/>
                <w:iCs w:val="0"/>
                <w:color w:val="000000"/>
                <w:sz w:val="22"/>
                <w:szCs w:val="22"/>
                <w:highlight w:val="none"/>
                <w:u w:val="none"/>
                <w:lang w:val="en-US" w:eastAsia="zh-CN" w:bidi="ar"/>
              </w:rPr>
            </w:r>
            <w:r/>
          </w:p>
        </w:tc>
        <w:tc>
          <w:tcPr>
            <w:tcW w:w="121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126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907" w:type="dxa"/>
            <w:vAlign w:val="center"/>
            <w:vMerge w:val="continue"/>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245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观片灯</w:t>
            </w:r>
            <w:r>
              <w:rPr>
                <w:rFonts w:hint="eastAsia" w:ascii="宋体" w:hAnsi="宋体" w:eastAsia="宋体" w:cs="宋体"/>
                <w:i w:val="0"/>
                <w:iCs w:val="0"/>
                <w:color w:val="000000"/>
                <w:sz w:val="22"/>
                <w:szCs w:val="22"/>
                <w:highlight w:val="none"/>
                <w:u w:val="none"/>
                <w:lang w:val="en-US" w:eastAsia="zh-CN" w:bidi="ar"/>
              </w:rPr>
            </w:r>
            <w:r/>
          </w:p>
        </w:tc>
        <w:tc>
          <w:tcPr>
            <w:tcW w:w="76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86"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0.38</w:t>
            </w:r>
            <w:r>
              <w:rPr>
                <w:rFonts w:hint="eastAsia" w:ascii="宋体" w:hAnsi="宋体" w:eastAsia="宋体" w:cs="宋体"/>
                <w:i w:val="0"/>
                <w:iCs w:val="0"/>
                <w:color w:val="000000"/>
                <w:sz w:val="22"/>
                <w:szCs w:val="22"/>
                <w:highlight w:val="none"/>
                <w:u w:val="none"/>
                <w:lang w:val="en-US" w:eastAsia="zh-CN" w:bidi="ar"/>
              </w:rPr>
            </w:r>
            <w:r/>
          </w:p>
        </w:tc>
        <w:tc>
          <w:tcPr>
            <w:tcW w:w="860"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1341"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1.52</w:t>
            </w:r>
            <w:r>
              <w:rPr>
                <w:rFonts w:hint="eastAsia" w:ascii="宋体" w:hAnsi="宋体" w:eastAsia="宋体" w:cs="宋体"/>
                <w:i w:val="0"/>
                <w:iCs w:val="0"/>
                <w:color w:val="000000"/>
                <w:sz w:val="22"/>
                <w:szCs w:val="22"/>
                <w:highlight w:val="none"/>
                <w:u w:val="none"/>
                <w:lang w:val="en-US" w:eastAsia="zh-CN" w:bidi="ar"/>
              </w:rPr>
            </w:r>
            <w:r/>
          </w:p>
        </w:tc>
        <w:tc>
          <w:tcPr>
            <w:tcW w:w="121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126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907" w:type="dxa"/>
            <w:vAlign w:val="center"/>
            <w:vMerge w:val="continue"/>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245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数字射线DR检测设备</w:t>
            </w:r>
            <w:r>
              <w:rPr>
                <w:rFonts w:hint="eastAsia" w:ascii="宋体" w:hAnsi="宋体" w:eastAsia="宋体" w:cs="宋体"/>
                <w:i w:val="0"/>
                <w:iCs w:val="0"/>
                <w:color w:val="000000"/>
                <w:sz w:val="22"/>
                <w:szCs w:val="22"/>
                <w:highlight w:val="none"/>
                <w:u w:val="none"/>
                <w:lang w:val="en-US" w:eastAsia="zh-CN" w:bidi="ar"/>
              </w:rPr>
            </w:r>
            <w:r/>
          </w:p>
        </w:tc>
        <w:tc>
          <w:tcPr>
            <w:tcW w:w="76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86"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20.00</w:t>
            </w:r>
            <w:r>
              <w:rPr>
                <w:rFonts w:hint="eastAsia" w:ascii="宋体" w:hAnsi="宋体" w:eastAsia="宋体" w:cs="宋体"/>
                <w:i w:val="0"/>
                <w:iCs w:val="0"/>
                <w:color w:val="000000"/>
                <w:sz w:val="22"/>
                <w:szCs w:val="22"/>
                <w:highlight w:val="none"/>
                <w:u w:val="none"/>
                <w:lang w:val="en-US" w:eastAsia="zh-CN" w:bidi="ar"/>
              </w:rPr>
            </w:r>
            <w:r/>
          </w:p>
        </w:tc>
        <w:tc>
          <w:tcPr>
            <w:tcW w:w="860"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1341"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20.00</w:t>
            </w:r>
            <w:r>
              <w:rPr>
                <w:rFonts w:hint="eastAsia" w:ascii="宋体" w:hAnsi="宋体" w:eastAsia="宋体" w:cs="宋体"/>
                <w:i w:val="0"/>
                <w:iCs w:val="0"/>
                <w:color w:val="000000"/>
                <w:sz w:val="22"/>
                <w:szCs w:val="22"/>
                <w:highlight w:val="none"/>
                <w:u w:val="none"/>
                <w:lang w:val="en-US" w:eastAsia="zh-CN" w:bidi="ar"/>
              </w:rPr>
            </w:r>
            <w:r/>
          </w:p>
        </w:tc>
        <w:tc>
          <w:tcPr>
            <w:tcW w:w="121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126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核心产品</w:t>
            </w: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907" w:type="dxa"/>
            <w:vAlign w:val="center"/>
            <w:vMerge w:val="continue"/>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245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辐射提示预备照射状态指示灯和声音提示装置</w:t>
            </w:r>
            <w:r>
              <w:rPr>
                <w:rFonts w:hint="eastAsia" w:ascii="宋体" w:hAnsi="宋体" w:eastAsia="宋体" w:cs="宋体"/>
                <w:i w:val="0"/>
                <w:iCs w:val="0"/>
                <w:color w:val="000000"/>
                <w:sz w:val="22"/>
                <w:szCs w:val="22"/>
                <w:highlight w:val="none"/>
                <w:u w:val="none"/>
                <w:lang w:val="en-US" w:eastAsia="zh-CN" w:bidi="ar"/>
              </w:rPr>
            </w:r>
            <w:r/>
          </w:p>
        </w:tc>
        <w:tc>
          <w:tcPr>
            <w:tcW w:w="76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86"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0.50</w:t>
            </w:r>
            <w:r>
              <w:rPr>
                <w:rFonts w:hint="eastAsia" w:ascii="宋体" w:hAnsi="宋体" w:eastAsia="宋体" w:cs="宋体"/>
                <w:i w:val="0"/>
                <w:iCs w:val="0"/>
                <w:color w:val="000000"/>
                <w:sz w:val="22"/>
                <w:szCs w:val="22"/>
                <w:highlight w:val="none"/>
                <w:u w:val="none"/>
                <w:lang w:val="en-US" w:eastAsia="zh-CN" w:bidi="ar"/>
              </w:rPr>
            </w:r>
            <w:r/>
          </w:p>
        </w:tc>
        <w:tc>
          <w:tcPr>
            <w:tcW w:w="860"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1341"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2.00</w:t>
            </w:r>
            <w:r>
              <w:rPr>
                <w:rFonts w:hint="eastAsia" w:ascii="宋体" w:hAnsi="宋体" w:eastAsia="宋体" w:cs="宋体"/>
                <w:i w:val="0"/>
                <w:iCs w:val="0"/>
                <w:color w:val="000000"/>
                <w:sz w:val="22"/>
                <w:szCs w:val="22"/>
                <w:highlight w:val="none"/>
                <w:u w:val="none"/>
                <w:lang w:val="en-US" w:eastAsia="zh-CN" w:bidi="ar"/>
              </w:rPr>
            </w:r>
            <w:r/>
          </w:p>
        </w:tc>
        <w:tc>
          <w:tcPr>
            <w:tcW w:w="121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126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907" w:type="dxa"/>
            <w:vAlign w:val="center"/>
            <w:vMerge w:val="continue"/>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245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巡测仪</w:t>
            </w:r>
            <w:r>
              <w:rPr>
                <w:rFonts w:hint="eastAsia" w:ascii="宋体" w:hAnsi="宋体" w:eastAsia="宋体" w:cs="宋体"/>
                <w:i w:val="0"/>
                <w:iCs w:val="0"/>
                <w:color w:val="000000"/>
                <w:sz w:val="22"/>
                <w:szCs w:val="22"/>
                <w:highlight w:val="none"/>
                <w:u w:val="none"/>
                <w:lang w:val="en-US" w:eastAsia="zh-CN" w:bidi="ar"/>
              </w:rPr>
            </w:r>
            <w:r/>
          </w:p>
        </w:tc>
        <w:tc>
          <w:tcPr>
            <w:tcW w:w="76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86"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0.90</w:t>
            </w:r>
            <w:r>
              <w:rPr>
                <w:rFonts w:hint="eastAsia" w:ascii="宋体" w:hAnsi="宋体" w:eastAsia="宋体" w:cs="宋体"/>
                <w:i w:val="0"/>
                <w:iCs w:val="0"/>
                <w:color w:val="000000"/>
                <w:sz w:val="22"/>
                <w:szCs w:val="22"/>
                <w:highlight w:val="none"/>
                <w:u w:val="none"/>
                <w:lang w:val="en-US" w:eastAsia="zh-CN" w:bidi="ar"/>
              </w:rPr>
            </w:r>
            <w:r/>
          </w:p>
        </w:tc>
        <w:tc>
          <w:tcPr>
            <w:tcW w:w="860"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1341"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0.90</w:t>
            </w:r>
            <w:r>
              <w:rPr>
                <w:rFonts w:hint="eastAsia" w:ascii="宋体" w:hAnsi="宋体" w:eastAsia="宋体" w:cs="宋体"/>
                <w:i w:val="0"/>
                <w:iCs w:val="0"/>
                <w:color w:val="000000"/>
                <w:sz w:val="22"/>
                <w:szCs w:val="22"/>
                <w:highlight w:val="none"/>
                <w:u w:val="none"/>
                <w:lang w:val="en-US" w:eastAsia="zh-CN" w:bidi="ar"/>
              </w:rPr>
            </w:r>
            <w:r/>
          </w:p>
        </w:tc>
        <w:tc>
          <w:tcPr>
            <w:tcW w:w="121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126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907" w:type="dxa"/>
            <w:vAlign w:val="center"/>
            <w:vMerge w:val="restart"/>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分包5</w:t>
            </w:r>
            <w:r>
              <w:rPr>
                <w:rFonts w:hint="eastAsia" w:ascii="宋体" w:hAnsi="宋体" w:eastAsia="宋体" w:cs="宋体"/>
                <w:i w:val="0"/>
                <w:iCs w:val="0"/>
                <w:color w:val="000000"/>
                <w:sz w:val="22"/>
                <w:szCs w:val="22"/>
                <w:highlight w:val="none"/>
                <w:u w:val="none"/>
                <w:lang w:val="en-US" w:eastAsia="zh-CN" w:bidi="ar"/>
              </w:rPr>
            </w:r>
            <w:r/>
          </w:p>
        </w:tc>
        <w:tc>
          <w:tcPr>
            <w:tcW w:w="245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焊缝裂纹快速检测仪</w:t>
            </w:r>
            <w:r>
              <w:rPr>
                <w:rFonts w:hint="eastAsia" w:ascii="宋体" w:hAnsi="宋体" w:eastAsia="宋体" w:cs="宋体"/>
                <w:i w:val="0"/>
                <w:iCs w:val="0"/>
                <w:color w:val="000000"/>
                <w:sz w:val="22"/>
                <w:szCs w:val="22"/>
                <w:highlight w:val="none"/>
                <w:u w:val="none"/>
                <w:lang w:val="en-US" w:eastAsia="zh-CN" w:bidi="ar"/>
              </w:rPr>
            </w:r>
            <w:r/>
          </w:p>
        </w:tc>
        <w:tc>
          <w:tcPr>
            <w:tcW w:w="76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86"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25.00</w:t>
            </w:r>
            <w:r>
              <w:rPr>
                <w:rFonts w:hint="eastAsia" w:ascii="宋体" w:hAnsi="宋体" w:eastAsia="宋体" w:cs="宋体"/>
                <w:i w:val="0"/>
                <w:iCs w:val="0"/>
                <w:color w:val="000000"/>
                <w:sz w:val="22"/>
                <w:szCs w:val="22"/>
                <w:highlight w:val="none"/>
                <w:u w:val="none"/>
                <w:lang w:val="en-US" w:eastAsia="zh-CN" w:bidi="ar"/>
              </w:rPr>
            </w:r>
            <w:r/>
          </w:p>
        </w:tc>
        <w:tc>
          <w:tcPr>
            <w:tcW w:w="860"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1341"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25.00</w:t>
            </w:r>
            <w:r>
              <w:rPr>
                <w:rFonts w:hint="eastAsia" w:ascii="宋体" w:hAnsi="宋体" w:eastAsia="宋体" w:cs="宋体"/>
                <w:i w:val="0"/>
                <w:iCs w:val="0"/>
                <w:color w:val="000000"/>
                <w:sz w:val="22"/>
                <w:szCs w:val="22"/>
                <w:highlight w:val="none"/>
                <w:u w:val="none"/>
                <w:lang w:val="en-US" w:eastAsia="zh-CN" w:bidi="ar"/>
              </w:rPr>
            </w:r>
            <w:r/>
          </w:p>
        </w:tc>
        <w:tc>
          <w:tcPr>
            <w:tcW w:w="121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126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核心产品</w:t>
            </w: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907" w:type="dxa"/>
            <w:vAlign w:val="center"/>
            <w:vMerge w:val="continue"/>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245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真空箱焊缝泄漏检测系统</w:t>
            </w:r>
            <w:r>
              <w:rPr>
                <w:rFonts w:hint="eastAsia" w:ascii="宋体" w:hAnsi="宋体" w:eastAsia="宋体" w:cs="宋体"/>
                <w:i w:val="0"/>
                <w:iCs w:val="0"/>
                <w:color w:val="000000"/>
                <w:sz w:val="22"/>
                <w:szCs w:val="22"/>
                <w:highlight w:val="none"/>
                <w:u w:val="none"/>
                <w:lang w:val="en-US" w:eastAsia="zh-CN" w:bidi="ar"/>
              </w:rPr>
            </w:r>
            <w:r/>
          </w:p>
        </w:tc>
        <w:tc>
          <w:tcPr>
            <w:tcW w:w="76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86"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12.00</w:t>
            </w:r>
            <w:r>
              <w:rPr>
                <w:rFonts w:hint="eastAsia" w:ascii="宋体" w:hAnsi="宋体" w:eastAsia="宋体" w:cs="宋体"/>
                <w:i w:val="0"/>
                <w:iCs w:val="0"/>
                <w:color w:val="000000"/>
                <w:sz w:val="22"/>
                <w:szCs w:val="22"/>
                <w:highlight w:val="none"/>
                <w:u w:val="none"/>
                <w:lang w:val="en-US" w:eastAsia="zh-CN" w:bidi="ar"/>
              </w:rPr>
            </w:r>
            <w:r/>
          </w:p>
        </w:tc>
        <w:tc>
          <w:tcPr>
            <w:tcW w:w="860"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1341"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12.00</w:t>
            </w:r>
            <w:r>
              <w:rPr>
                <w:rFonts w:hint="eastAsia" w:ascii="宋体" w:hAnsi="宋体" w:eastAsia="宋体" w:cs="宋体"/>
                <w:i w:val="0"/>
                <w:iCs w:val="0"/>
                <w:color w:val="000000"/>
                <w:sz w:val="22"/>
                <w:szCs w:val="22"/>
                <w:highlight w:val="none"/>
                <w:u w:val="none"/>
                <w:lang w:val="en-US" w:eastAsia="zh-CN" w:bidi="ar"/>
              </w:rPr>
            </w:r>
            <w:r/>
          </w:p>
        </w:tc>
        <w:tc>
          <w:tcPr>
            <w:tcW w:w="121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126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907" w:type="dxa"/>
            <w:vAlign w:val="center"/>
            <w:vMerge w:val="continue"/>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245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储罐外壁漏磁检测仪</w:t>
            </w:r>
            <w:r>
              <w:rPr>
                <w:rFonts w:hint="eastAsia" w:ascii="宋体" w:hAnsi="宋体" w:eastAsia="宋体" w:cs="宋体"/>
                <w:i w:val="0"/>
                <w:iCs w:val="0"/>
                <w:color w:val="000000"/>
                <w:sz w:val="22"/>
                <w:szCs w:val="22"/>
                <w:highlight w:val="none"/>
                <w:u w:val="none"/>
                <w:lang w:val="en-US" w:eastAsia="zh-CN" w:bidi="ar"/>
              </w:rPr>
            </w:r>
            <w:r/>
          </w:p>
        </w:tc>
        <w:tc>
          <w:tcPr>
            <w:tcW w:w="76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86"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19.80</w:t>
            </w:r>
            <w:r>
              <w:rPr>
                <w:rFonts w:hint="eastAsia" w:ascii="宋体" w:hAnsi="宋体" w:eastAsia="宋体" w:cs="宋体"/>
                <w:i w:val="0"/>
                <w:iCs w:val="0"/>
                <w:color w:val="000000"/>
                <w:sz w:val="22"/>
                <w:szCs w:val="22"/>
                <w:highlight w:val="none"/>
                <w:u w:val="none"/>
                <w:lang w:val="en-US" w:eastAsia="zh-CN" w:bidi="ar"/>
              </w:rPr>
            </w:r>
            <w:r/>
          </w:p>
        </w:tc>
        <w:tc>
          <w:tcPr>
            <w:tcW w:w="860"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1341"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19.80</w:t>
            </w:r>
            <w:r>
              <w:rPr>
                <w:rFonts w:hint="eastAsia" w:ascii="宋体" w:hAnsi="宋体" w:eastAsia="宋体" w:cs="宋体"/>
                <w:i w:val="0"/>
                <w:iCs w:val="0"/>
                <w:color w:val="000000"/>
                <w:sz w:val="22"/>
                <w:szCs w:val="22"/>
                <w:highlight w:val="none"/>
                <w:u w:val="none"/>
                <w:lang w:val="en-US" w:eastAsia="zh-CN" w:bidi="ar"/>
              </w:rPr>
            </w:r>
            <w:r/>
          </w:p>
        </w:tc>
        <w:tc>
          <w:tcPr>
            <w:tcW w:w="121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126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907" w:type="dxa"/>
            <w:vAlign w:val="center"/>
            <w:vMerge w:val="continue"/>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245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声发射检测仪通道及放大器标定仪</w:t>
            </w:r>
            <w:r>
              <w:rPr>
                <w:rFonts w:hint="eastAsia" w:ascii="宋体" w:hAnsi="宋体" w:eastAsia="宋体" w:cs="宋体"/>
                <w:i w:val="0"/>
                <w:iCs w:val="0"/>
                <w:color w:val="000000"/>
                <w:sz w:val="22"/>
                <w:szCs w:val="22"/>
                <w:highlight w:val="none"/>
                <w:u w:val="none"/>
                <w:lang w:val="en-US" w:eastAsia="zh-CN" w:bidi="ar"/>
              </w:rPr>
            </w:r>
            <w:r/>
          </w:p>
        </w:tc>
        <w:tc>
          <w:tcPr>
            <w:tcW w:w="76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86"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9.85</w:t>
            </w:r>
            <w:r>
              <w:rPr>
                <w:rFonts w:hint="eastAsia" w:ascii="宋体" w:hAnsi="宋体" w:eastAsia="宋体" w:cs="宋体"/>
                <w:i w:val="0"/>
                <w:iCs w:val="0"/>
                <w:color w:val="000000"/>
                <w:sz w:val="22"/>
                <w:szCs w:val="22"/>
                <w:highlight w:val="none"/>
                <w:u w:val="none"/>
                <w:lang w:val="en-US" w:eastAsia="zh-CN" w:bidi="ar"/>
              </w:rPr>
            </w:r>
            <w:r/>
          </w:p>
        </w:tc>
        <w:tc>
          <w:tcPr>
            <w:tcW w:w="860"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1341"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9.85</w:t>
            </w:r>
            <w:r>
              <w:rPr>
                <w:rFonts w:hint="eastAsia" w:ascii="宋体" w:hAnsi="宋体" w:eastAsia="宋体" w:cs="宋体"/>
                <w:i w:val="0"/>
                <w:iCs w:val="0"/>
                <w:color w:val="000000"/>
                <w:sz w:val="22"/>
                <w:szCs w:val="22"/>
                <w:highlight w:val="none"/>
                <w:u w:val="none"/>
                <w:lang w:val="en-US" w:eastAsia="zh-CN" w:bidi="ar"/>
              </w:rPr>
            </w:r>
            <w:r/>
          </w:p>
        </w:tc>
        <w:tc>
          <w:tcPr>
            <w:tcW w:w="121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126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r>
            <w:r/>
          </w:p>
        </w:tc>
      </w:tr>
      <w:tr>
        <w:trPr>
          <w:trHeight w:val="518"/>
        </w:trPr>
        <w:tc>
          <w:tcPr>
            <w:tcW w:w="90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分包6</w:t>
            </w:r>
            <w:r>
              <w:rPr>
                <w:rFonts w:hint="eastAsia" w:ascii="宋体" w:hAnsi="宋体" w:eastAsia="宋体" w:cs="宋体"/>
                <w:i w:val="0"/>
                <w:iCs w:val="0"/>
                <w:color w:val="000000"/>
                <w:sz w:val="22"/>
                <w:szCs w:val="22"/>
                <w:highlight w:val="none"/>
                <w:u w:val="none"/>
                <w:lang w:val="en-US" w:eastAsia="zh-CN" w:bidi="ar"/>
              </w:rPr>
            </w:r>
            <w:r/>
          </w:p>
        </w:tc>
        <w:tc>
          <w:tcPr>
            <w:tcW w:w="245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脉冲涡流检测设备</w:t>
            </w:r>
            <w:r>
              <w:rPr>
                <w:rFonts w:hint="eastAsia" w:ascii="宋体" w:hAnsi="宋体" w:eastAsia="宋体" w:cs="宋体"/>
                <w:i w:val="0"/>
                <w:iCs w:val="0"/>
                <w:color w:val="000000"/>
                <w:sz w:val="22"/>
                <w:szCs w:val="22"/>
                <w:highlight w:val="none"/>
                <w:u w:val="none"/>
                <w:lang w:val="en-US" w:eastAsia="zh-CN" w:bidi="ar"/>
              </w:rPr>
            </w:r>
            <w:r/>
          </w:p>
        </w:tc>
        <w:tc>
          <w:tcPr>
            <w:tcW w:w="76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86"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29.50</w:t>
            </w:r>
            <w:r>
              <w:rPr>
                <w:rFonts w:hint="eastAsia" w:ascii="宋体" w:hAnsi="宋体" w:eastAsia="宋体" w:cs="宋体"/>
                <w:i w:val="0"/>
                <w:iCs w:val="0"/>
                <w:color w:val="000000"/>
                <w:sz w:val="22"/>
                <w:szCs w:val="22"/>
                <w:highlight w:val="none"/>
                <w:u w:val="none"/>
                <w:lang w:val="en-US" w:eastAsia="zh-CN" w:bidi="ar"/>
              </w:rPr>
            </w:r>
            <w:r/>
          </w:p>
        </w:tc>
        <w:tc>
          <w:tcPr>
            <w:tcW w:w="860"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1341"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59.00</w:t>
            </w:r>
            <w:r>
              <w:rPr>
                <w:rFonts w:hint="eastAsia" w:ascii="宋体" w:hAnsi="宋体" w:eastAsia="宋体" w:cs="宋体"/>
                <w:i w:val="0"/>
                <w:iCs w:val="0"/>
                <w:color w:val="000000"/>
                <w:sz w:val="22"/>
                <w:szCs w:val="22"/>
                <w:highlight w:val="none"/>
                <w:u w:val="none"/>
                <w:lang w:val="en-US" w:eastAsia="zh-CN" w:bidi="ar"/>
              </w:rPr>
            </w:r>
            <w:r/>
          </w:p>
        </w:tc>
        <w:tc>
          <w:tcPr>
            <w:tcW w:w="121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126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r>
            <w:r/>
          </w:p>
        </w:tc>
      </w:tr>
    </w:tbl>
    <w:p>
      <w:pPr>
        <w:pStyle w:val="822"/>
        <w:ind w:firstLine="442"/>
        <w:spacing w:before="0" w:after="0"/>
        <w:rPr>
          <w:rFonts w:hint="eastAsia" w:ascii="宋体" w:hAnsi="宋体" w:eastAsia="宋体" w:cs="宋体"/>
          <w:color w:val="c00000"/>
          <w:sz w:val="22"/>
          <w:szCs w:val="22"/>
          <w:highlight w:val="none"/>
        </w:rPr>
      </w:pPr>
      <w:r>
        <w:rPr>
          <w:rFonts w:hint="eastAsia" w:ascii="宋体" w:hAnsi="宋体" w:eastAsia="宋体" w:cs="宋体"/>
          <w:b/>
          <w:bCs/>
          <w:color w:val="c00000"/>
          <w:sz w:val="22"/>
          <w:highlight w:val="none"/>
          <w:lang w:val="en-US" w:eastAsia="zh-CN"/>
        </w:rPr>
        <w:t xml:space="preserve">注：以上表格中</w:t>
      </w:r>
      <w:r>
        <w:rPr>
          <w:rFonts w:hint="eastAsia" w:ascii="宋体" w:hAnsi="宋体" w:eastAsia="宋体" w:cs="宋体"/>
          <w:b/>
          <w:bCs/>
          <w:color w:val="c00000"/>
          <w:sz w:val="22"/>
          <w:highlight w:val="none"/>
        </w:rPr>
        <w:t xml:space="preserve">单套设备单项报价不得超过相应预算，超出最高限价或单套设备单项预算的投标文件作无效投标</w:t>
      </w:r>
      <w:r>
        <w:rPr>
          <w:rFonts w:hint="eastAsia" w:ascii="宋体" w:hAnsi="宋体" w:eastAsia="宋体" w:cs="宋体"/>
          <w:b/>
          <w:bCs/>
          <w:color w:val="c00000"/>
          <w:sz w:val="22"/>
          <w:highlight w:val="none"/>
          <w:lang w:val="en-US" w:eastAsia="zh-CN"/>
        </w:rPr>
        <w:t xml:space="preserve">处理。具体报价格式参照招标文件附件中“报价一览表格式”。</w:t>
      </w:r>
      <w:r>
        <w:rPr>
          <w:rFonts w:hint="eastAsia" w:ascii="宋体" w:hAnsi="宋体" w:eastAsia="宋体" w:cs="宋体"/>
          <w:color w:val="c00000"/>
          <w:sz w:val="22"/>
          <w:szCs w:val="22"/>
          <w:highlight w:val="none"/>
        </w:rPr>
      </w:r>
      <w:r/>
    </w:p>
    <w:p>
      <w:pPr>
        <w:pStyle w:val="822"/>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7.合同履行期限（交货期）：合同签订后90日历天内供齐所有货物，并完成安装、调试、服务及初步验收。</w:t>
      </w:r>
      <w:r>
        <w:rPr>
          <w:rFonts w:hint="eastAsia" w:ascii="宋体" w:hAnsi="宋体" w:eastAsia="宋体" w:cs="宋体"/>
          <w:color w:val="000000"/>
          <w:sz w:val="22"/>
          <w:szCs w:val="22"/>
          <w:highlight w:val="none"/>
        </w:rPr>
      </w:r>
      <w:r/>
    </w:p>
    <w:p>
      <w:pPr>
        <w:pStyle w:val="822"/>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8.本项目（是/否）接受联合体投标：</w:t>
      </w:r>
      <w:r>
        <w:rPr>
          <w:rFonts w:hint="eastAsia" w:ascii="宋体" w:hAnsi="宋体" w:eastAsia="宋体" w:cs="宋体"/>
          <w:b/>
          <w:bCs/>
          <w:color w:val="000000"/>
          <w:sz w:val="22"/>
          <w:szCs w:val="22"/>
          <w:highlight w:val="none"/>
        </w:rPr>
        <w:t xml:space="preserve">不接受联合体</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822"/>
        <w:spacing w:before="0" w:after="0"/>
        <w:rPr>
          <w:rFonts w:hint="eastAsia" w:ascii="宋体" w:hAnsi="宋体" w:eastAsia="宋体" w:cs="宋体"/>
          <w:b/>
          <w:bCs/>
          <w:color w:val="000000"/>
          <w:sz w:val="24"/>
          <w:szCs w:val="24"/>
          <w:highlight w:val="none"/>
        </w:rPr>
        <w:outlineLvl w:val="1"/>
      </w:pPr>
      <w:r/>
      <w:bookmarkStart w:id="5" w:name="_Toc6977"/>
      <w:r>
        <w:rPr>
          <w:rFonts w:hint="eastAsia" w:ascii="宋体" w:hAnsi="宋体" w:eastAsia="宋体" w:cs="宋体"/>
          <w:b/>
          <w:bCs/>
          <w:color w:val="000000"/>
          <w:sz w:val="24"/>
          <w:szCs w:val="24"/>
          <w:highlight w:val="none"/>
        </w:rPr>
        <w:t xml:space="preserve">二、申请人的资质要求</w:t>
      </w:r>
      <w:bookmarkEnd w:id="5"/>
      <w:r>
        <w:rPr>
          <w:rFonts w:hint="eastAsia" w:ascii="宋体" w:hAnsi="宋体" w:eastAsia="宋体" w:cs="宋体"/>
          <w:b/>
          <w:bCs/>
          <w:color w:val="000000"/>
          <w:sz w:val="24"/>
          <w:szCs w:val="24"/>
          <w:highlight w:val="none"/>
        </w:rPr>
      </w:r>
      <w:r/>
    </w:p>
    <w:p>
      <w:pPr>
        <w:pStyle w:val="822"/>
        <w:ind w:firstLine="442"/>
        <w:jc w:val="left"/>
        <w:spacing w:before="0" w:after="0"/>
        <w:tabs>
          <w:tab w:val="left" w:pos="0" w:leader="none"/>
        </w:tabs>
        <w:rPr>
          <w:rFonts w:hint="eastAsia" w:ascii="宋体" w:hAnsi="宋体" w:eastAsia="宋体" w:cs="宋体"/>
          <w:b/>
          <w:bCs/>
          <w:color w:val="000000"/>
          <w:sz w:val="22"/>
          <w:szCs w:val="22"/>
          <w:highlight w:val="none"/>
        </w:rPr>
      </w:pPr>
      <w:r/>
      <w:bookmarkStart w:id="6" w:name="OLE_LINK10"/>
      <w:r>
        <w:rPr>
          <w:rFonts w:hint="eastAsia" w:ascii="宋体" w:hAnsi="宋体" w:eastAsia="宋体" w:cs="宋体"/>
          <w:b/>
          <w:bCs/>
          <w:color w:val="000000"/>
          <w:sz w:val="22"/>
          <w:szCs w:val="22"/>
          <w:highlight w:val="none"/>
        </w:rPr>
        <w:t xml:space="preserve">（一）满足《中华人民共和国政府采购法》第二十二条规定：</w:t>
      </w:r>
      <w:r>
        <w:rPr>
          <w:rFonts w:hint="eastAsia" w:ascii="宋体" w:hAnsi="宋体" w:eastAsia="宋体" w:cs="宋体"/>
          <w:b/>
          <w:bCs/>
          <w:color w:val="000000"/>
          <w:sz w:val="22"/>
          <w:szCs w:val="22"/>
          <w:highlight w:val="none"/>
        </w:rPr>
      </w:r>
      <w:r/>
    </w:p>
    <w:p>
      <w:pPr>
        <w:pStyle w:val="822"/>
        <w:ind w:firstLine="440"/>
        <w:jc w:val="left"/>
        <w:spacing w:before="0" w:after="0"/>
        <w:tabs>
          <w:tab w:val="left" w:pos="0" w:leader="none"/>
        </w:tabs>
        <w:rPr>
          <w:rFonts w:hint="eastAsia" w:ascii="宋体" w:hAnsi="宋体" w:eastAsia="宋体" w:cs="宋体"/>
          <w:color w:val="000000"/>
          <w:sz w:val="22"/>
          <w:szCs w:val="22"/>
          <w:highlight w:val="none"/>
        </w:rPr>
      </w:pPr>
      <w:r/>
      <w:bookmarkEnd w:id="6"/>
      <w:r>
        <w:rPr>
          <w:rFonts w:hint="eastAsia" w:ascii="宋体" w:hAnsi="宋体" w:eastAsia="宋体" w:cs="宋体"/>
          <w:color w:val="000000"/>
          <w:sz w:val="22"/>
          <w:szCs w:val="22"/>
          <w:highlight w:val="none"/>
        </w:rPr>
        <w:t xml:space="preserve">1.具有独立承担民事责任的能力（提供法人或者其他组织的营业执照；供应商为自然人的，提供其身份证）； </w:t>
      </w:r>
      <w:r>
        <w:rPr>
          <w:rFonts w:hint="eastAsia" w:ascii="宋体" w:hAnsi="宋体" w:eastAsia="宋体" w:cs="宋体"/>
          <w:color w:val="000000"/>
          <w:sz w:val="22"/>
          <w:szCs w:val="22"/>
          <w:highlight w:val="none"/>
        </w:rPr>
      </w:r>
      <w:r/>
    </w:p>
    <w:p>
      <w:pPr>
        <w:pStyle w:val="822"/>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w:t>
      </w:r>
      <w:r>
        <w:rPr>
          <w:rFonts w:hint="eastAsia" w:ascii="宋体" w:hAnsi="宋体" w:eastAsia="宋体" w:cs="宋体"/>
          <w:color w:val="000000"/>
          <w:sz w:val="22"/>
          <w:szCs w:val="22"/>
          <w:highlight w:val="none"/>
          <w:lang w:eastAsia="zh-CN"/>
        </w:rPr>
        <w:t xml:space="preserve">2025年度</w:t>
      </w:r>
      <w:r>
        <w:rPr>
          <w:rFonts w:hint="eastAsia" w:ascii="宋体" w:hAnsi="宋体" w:eastAsia="宋体" w:cs="宋体"/>
          <w:color w:val="000000"/>
          <w:sz w:val="22"/>
          <w:szCs w:val="22"/>
          <w:highlight w:val="none"/>
        </w:rPr>
        <w:t xml:space="preserve">经审计的财务报告复印件加盖公章装订在投标文件中，否则视为未提供）；</w:t>
      </w:r>
      <w:r>
        <w:rPr>
          <w:rFonts w:hint="eastAsia" w:ascii="宋体" w:hAnsi="宋体" w:eastAsia="宋体" w:cs="宋体"/>
          <w:color w:val="000000"/>
          <w:sz w:val="22"/>
          <w:szCs w:val="22"/>
          <w:highlight w:val="none"/>
        </w:rPr>
      </w:r>
      <w:r/>
    </w:p>
    <w:p>
      <w:pPr>
        <w:pStyle w:val="822"/>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color w:val="000000"/>
          <w:sz w:val="22"/>
          <w:szCs w:val="22"/>
          <w:highlight w:val="none"/>
        </w:rPr>
      </w:r>
      <w:r/>
    </w:p>
    <w:p>
      <w:pPr>
        <w:pStyle w:val="822"/>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有依法缴纳税收和社会保障资金的良好记录（提供距开标时间六个月内任一月份的缴纳税收凭据复印件加盖公章（依法免税的应提供相应文件说明）；并提供距开标时间六个月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rFonts w:hint="eastAsia" w:ascii="宋体" w:hAnsi="宋体" w:eastAsia="宋体" w:cs="宋体"/>
          <w:color w:val="000000"/>
          <w:sz w:val="22"/>
          <w:szCs w:val="22"/>
          <w:highlight w:val="none"/>
        </w:rPr>
      </w:r>
      <w:r/>
    </w:p>
    <w:p>
      <w:pPr>
        <w:pStyle w:val="822"/>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参加政府采购活动前三年内（成立时间不足三年的、自成立时间起），在经营活动中没有重大违法记录（提供声明函，格式自行编写。重大违法记录是指供应商因违法经营受到刑事处罚或责令停产停业、吊销许可证或者执照、较大数额罚款等行政处罚）；</w:t>
      </w:r>
      <w:r>
        <w:rPr>
          <w:rFonts w:hint="eastAsia" w:ascii="宋体" w:hAnsi="宋体" w:eastAsia="宋体" w:cs="宋体"/>
          <w:color w:val="000000"/>
          <w:sz w:val="22"/>
          <w:szCs w:val="22"/>
          <w:highlight w:val="none"/>
        </w:rPr>
      </w:r>
      <w:r/>
    </w:p>
    <w:p>
      <w:pPr>
        <w:pStyle w:val="822"/>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6.法律、行政法规规定的其他条件：无。</w:t>
      </w:r>
      <w:r>
        <w:rPr>
          <w:rFonts w:hint="eastAsia" w:ascii="宋体" w:hAnsi="宋体" w:eastAsia="宋体" w:cs="宋体"/>
          <w:color w:val="000000"/>
          <w:sz w:val="22"/>
          <w:szCs w:val="22"/>
          <w:highlight w:val="none"/>
        </w:rPr>
      </w:r>
      <w:r/>
    </w:p>
    <w:p>
      <w:pPr>
        <w:pStyle w:val="822"/>
        <w:ind w:firstLine="422"/>
        <w:jc w:val="left"/>
        <w:spacing w:before="0" w:after="0"/>
        <w:tabs>
          <w:tab w:val="left" w:pos="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（二）落实政府采购政策满足的资格要求：</w:t>
      </w:r>
      <w:r>
        <w:rPr>
          <w:rFonts w:hint="eastAsia" w:ascii="宋体" w:hAnsi="宋体" w:eastAsia="宋体" w:cs="宋体"/>
          <w:b/>
          <w:bCs/>
          <w:color w:val="000000"/>
          <w:szCs w:val="21"/>
          <w:highlight w:val="none"/>
        </w:rPr>
      </w:r>
      <w:r/>
    </w:p>
    <w:p>
      <w:pPr>
        <w:pStyle w:val="822"/>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1.中小企业扶持相关要求</w:t>
      </w:r>
      <w:r>
        <w:rPr>
          <w:rFonts w:hint="eastAsia" w:ascii="宋体" w:hAnsi="宋体" w:eastAsia="宋体" w:cs="宋体"/>
          <w:color w:val="000000"/>
          <w:sz w:val="22"/>
          <w:szCs w:val="22"/>
          <w:highlight w:val="none"/>
        </w:rPr>
      </w:r>
      <w:r/>
    </w:p>
    <w:p>
      <w:pPr>
        <w:pStyle w:val="822"/>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（1）是否专门面向中小微企业：</w:t>
      </w:r>
      <w:r>
        <w:rPr>
          <w:rFonts w:hint="eastAsia" w:ascii="宋体" w:hAnsi="宋体" w:eastAsia="宋体" w:cs="宋体"/>
          <w:color w:val="000000"/>
          <w:sz w:val="22"/>
          <w:szCs w:val="22"/>
          <w:highlight w:val="none"/>
          <w:u w:val="single"/>
        </w:rPr>
        <w:t xml:space="preserve">本项目</w:t>
      </w:r>
      <w:r>
        <w:rPr>
          <w:rFonts w:hint="eastAsia" w:ascii="宋体" w:hAnsi="宋体" w:eastAsia="宋体" w:cs="宋体"/>
          <w:b/>
          <w:bCs/>
          <w:color w:val="000000"/>
          <w:sz w:val="22"/>
          <w:szCs w:val="22"/>
          <w:highlight w:val="none"/>
          <w:u w:val="single"/>
        </w:rPr>
        <w:t xml:space="preserve">非专门面向中小微企业</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822"/>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（2）中小微企业划型标准严格对照《关于印发中小企业划型标准规定的通知》（工信部联企业〔2011〕300 号）执行（格式详见附件），本项目采购标的对应行业为</w:t>
      </w:r>
      <w:r>
        <w:rPr>
          <w:rFonts w:hint="eastAsia" w:ascii="宋体" w:hAnsi="宋体" w:eastAsia="宋体" w:cs="宋体"/>
          <w:color w:val="000000"/>
          <w:sz w:val="22"/>
          <w:szCs w:val="22"/>
          <w:highlight w:val="none"/>
          <w:u w:val="single"/>
        </w:rPr>
        <w:t xml:space="preserve">工业</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822"/>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2.本国产品扶持相关要求</w:t>
      </w:r>
      <w:r>
        <w:rPr>
          <w:rFonts w:hint="eastAsia" w:ascii="宋体" w:hAnsi="宋体" w:eastAsia="宋体" w:cs="宋体"/>
          <w:color w:val="000000"/>
          <w:sz w:val="22"/>
          <w:szCs w:val="22"/>
          <w:highlight w:val="none"/>
        </w:rPr>
      </w:r>
      <w:r/>
    </w:p>
    <w:p>
      <w:pPr>
        <w:pStyle w:val="822"/>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（1）本项目对采购本国产品给予政策支持，具体内容见招标文件“第三章 评分标准”。</w:t>
      </w:r>
      <w:r>
        <w:rPr>
          <w:rFonts w:hint="eastAsia" w:ascii="宋体" w:hAnsi="宋体" w:eastAsia="宋体" w:cs="宋体"/>
          <w:color w:val="000000"/>
          <w:sz w:val="22"/>
          <w:szCs w:val="22"/>
          <w:highlight w:val="none"/>
        </w:rPr>
      </w:r>
      <w:r/>
    </w:p>
    <w:p>
      <w:pPr>
        <w:pStyle w:val="822"/>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）供应商须对所提供的本国产品出具《关于符合本国产品标准的声明函》（格式详见附件），并作为投标文件必备组成部分按要求提交。</w:t>
      </w:r>
      <w:r>
        <w:rPr>
          <w:rFonts w:hint="eastAsia" w:ascii="宋体" w:hAnsi="宋体" w:eastAsia="宋体" w:cs="宋体"/>
          <w:color w:val="000000"/>
          <w:sz w:val="22"/>
          <w:szCs w:val="22"/>
          <w:highlight w:val="none"/>
        </w:rPr>
      </w:r>
      <w:r/>
    </w:p>
    <w:p>
      <w:pPr>
        <w:pStyle w:val="822"/>
        <w:ind w:firstLine="422"/>
        <w:jc w:val="left"/>
        <w:spacing w:before="0" w:after="0"/>
        <w:tabs>
          <w:tab w:val="left" w:pos="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（三）本项目的特定资格要求：</w:t>
      </w:r>
      <w:r>
        <w:rPr>
          <w:rFonts w:hint="eastAsia" w:ascii="宋体" w:hAnsi="宋体" w:eastAsia="宋体" w:cs="宋体"/>
          <w:b/>
          <w:bCs/>
          <w:color w:val="000000"/>
          <w:szCs w:val="21"/>
          <w:highlight w:val="none"/>
        </w:rPr>
      </w:r>
      <w:r/>
    </w:p>
    <w:p>
      <w:pPr>
        <w:pStyle w:val="822"/>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1.本项目</w:t>
      </w:r>
      <w:r>
        <w:rPr>
          <w:rFonts w:hint="eastAsia" w:ascii="宋体" w:hAnsi="宋体" w:eastAsia="宋体" w:cs="宋体"/>
          <w:b/>
          <w:bCs/>
          <w:color w:val="000000"/>
          <w:sz w:val="22"/>
          <w:szCs w:val="22"/>
          <w:highlight w:val="none"/>
          <w:u w:val="single"/>
        </w:rPr>
        <w:t xml:space="preserve">不接受</w:t>
      </w:r>
      <w:r>
        <w:rPr>
          <w:rFonts w:hint="eastAsia" w:ascii="宋体" w:hAnsi="宋体" w:eastAsia="宋体" w:cs="宋体"/>
          <w:color w:val="000000"/>
          <w:sz w:val="22"/>
          <w:szCs w:val="22"/>
          <w:highlight w:val="none"/>
        </w:rPr>
        <w:t xml:space="preserve">进口产品投标（注：本文件所称进口产品是指通过中国海关报关验放进入中国境内且产自关境外的产品）。</w:t>
      </w:r>
      <w:r>
        <w:rPr>
          <w:rFonts w:hint="eastAsia" w:ascii="宋体" w:hAnsi="宋体" w:eastAsia="宋体" w:cs="宋体"/>
          <w:color w:val="000000"/>
          <w:sz w:val="22"/>
          <w:szCs w:val="22"/>
          <w:highlight w:val="none"/>
        </w:rPr>
      </w:r>
      <w:r/>
    </w:p>
    <w:p>
      <w:pPr>
        <w:pStyle w:val="822"/>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本项目拒绝列入失信被执行人、重大税收违法案件当事人名单、政府采购严重违法失信行为记录名单的供应商参与政府采购活动。采购代理机构将在开标结束后，通过“中国政府采购网”、“信用中国”网站等渠道查询投标人信用记录并保存。</w:t>
      </w:r>
      <w:r>
        <w:rPr>
          <w:rFonts w:hint="eastAsia" w:ascii="宋体" w:hAnsi="宋体" w:eastAsia="宋体" w:cs="宋体"/>
          <w:color w:val="000000"/>
          <w:sz w:val="22"/>
          <w:szCs w:val="22"/>
          <w:highlight w:val="none"/>
        </w:rPr>
      </w:r>
      <w:r/>
    </w:p>
    <w:p>
      <w:pPr>
        <w:pStyle w:val="822"/>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3.其他要求：</w:t>
      </w:r>
      <w:r>
        <w:rPr>
          <w:rFonts w:hint="eastAsia" w:ascii="宋体" w:hAnsi="宋体" w:eastAsia="宋体" w:cs="宋体"/>
          <w:color w:val="000000"/>
          <w:sz w:val="22"/>
          <w:szCs w:val="22"/>
          <w:highlight w:val="none"/>
        </w:rPr>
      </w:r>
      <w:r/>
    </w:p>
    <w:p>
      <w:pPr>
        <w:pStyle w:val="822"/>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（1）供应商在参加政府采购活动前3年内因违法经营被禁止在一定期限内参加政府采购活动，期限届满的，可以参加政府采购活动。</w:t>
      </w:r>
      <w:r>
        <w:rPr>
          <w:rFonts w:hint="eastAsia" w:ascii="宋体" w:hAnsi="宋体" w:eastAsia="宋体" w:cs="宋体"/>
          <w:color w:val="000000"/>
          <w:sz w:val="22"/>
          <w:szCs w:val="22"/>
          <w:highlight w:val="none"/>
        </w:rPr>
      </w:r>
      <w:r/>
    </w:p>
    <w:p>
      <w:pPr>
        <w:pStyle w:val="822"/>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（2）单位负责人为同一人或者存在直接控股、管理关系的不同供应商，不得参加同一合同项下的政府采购活动。</w:t>
      </w:r>
      <w:r>
        <w:rPr>
          <w:rFonts w:hint="eastAsia" w:ascii="宋体" w:hAnsi="宋体" w:eastAsia="宋体" w:cs="宋体"/>
          <w:color w:val="000000"/>
          <w:sz w:val="22"/>
          <w:szCs w:val="22"/>
          <w:highlight w:val="none"/>
        </w:rPr>
      </w:r>
      <w:r/>
    </w:p>
    <w:p>
      <w:pPr>
        <w:pStyle w:val="822"/>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（3）为采购项目提供整体设计、规范编制或者项目管理、监理、检测等服务的供应商，不得再参加该采购项目的其他采购活动。</w:t>
      </w:r>
      <w:r>
        <w:rPr>
          <w:rFonts w:hint="eastAsia" w:ascii="宋体" w:hAnsi="宋体" w:eastAsia="宋体" w:cs="宋体"/>
          <w:color w:val="000000"/>
          <w:sz w:val="22"/>
          <w:szCs w:val="22"/>
          <w:highlight w:val="none"/>
        </w:rPr>
      </w:r>
      <w:r/>
    </w:p>
    <w:p>
      <w:pPr>
        <w:pStyle w:val="822"/>
        <w:jc w:val="left"/>
        <w:spacing w:before="0" w:after="0"/>
        <w:tabs>
          <w:tab w:val="left" w:pos="0" w:leader="none"/>
        </w:tabs>
        <w:rPr>
          <w:rFonts w:hint="eastAsia" w:ascii="宋体" w:hAnsi="宋体" w:eastAsia="宋体" w:cs="宋体"/>
          <w:color w:val="000000"/>
          <w:sz w:val="24"/>
          <w:szCs w:val="24"/>
          <w:highlight w:val="none"/>
        </w:rPr>
        <w:outlineLvl w:val="1"/>
      </w:pPr>
      <w:r/>
      <w:bookmarkStart w:id="7" w:name="_Toc12831"/>
      <w:r>
        <w:rPr>
          <w:rFonts w:hint="eastAsia" w:ascii="宋体" w:hAnsi="宋体" w:eastAsia="宋体" w:cs="宋体"/>
          <w:b/>
          <w:bCs/>
          <w:color w:val="000000"/>
          <w:sz w:val="24"/>
          <w:szCs w:val="24"/>
          <w:highlight w:val="none"/>
        </w:rPr>
        <w:t xml:space="preserve">三、招标文件发售信息</w:t>
      </w:r>
      <w:bookmarkEnd w:id="7"/>
      <w:r>
        <w:rPr>
          <w:rFonts w:hint="eastAsia" w:ascii="宋体" w:hAnsi="宋体" w:eastAsia="宋体" w:cs="宋体"/>
          <w:color w:val="000000"/>
          <w:sz w:val="24"/>
          <w:szCs w:val="24"/>
          <w:highlight w:val="none"/>
        </w:rPr>
      </w:r>
      <w:r/>
    </w:p>
    <w:p>
      <w:pPr>
        <w:pStyle w:val="822"/>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1.时间：自招标文件公告发布之日起5个工作日。</w:t>
      </w:r>
      <w:r>
        <w:rPr>
          <w:rFonts w:hint="eastAsia" w:ascii="宋体" w:hAnsi="宋体" w:eastAsia="宋体" w:cs="宋体"/>
          <w:color w:val="000000"/>
          <w:sz w:val="22"/>
          <w:szCs w:val="22"/>
          <w:highlight w:val="none"/>
        </w:rPr>
      </w:r>
      <w:r/>
    </w:p>
    <w:p>
      <w:pPr>
        <w:pStyle w:val="822"/>
        <w:ind w:firstLine="440"/>
        <w:jc w:val="left"/>
        <w:spacing w:before="0" w:after="0"/>
        <w:tabs>
          <w:tab w:val="left" w:pos="0" w:leader="none"/>
        </w:tabs>
        <w:rPr>
          <w:rFonts w:hint="eastAsia" w:ascii="宋体" w:hAnsi="宋体" w:eastAsia="宋体" w:cs="宋体"/>
          <w:color w:val="000000"/>
          <w:sz w:val="22"/>
          <w:szCs w:val="22"/>
          <w:highlight w:val="none"/>
        </w:rPr>
      </w:pPr>
      <w:r/>
      <w:bookmarkStart w:id="8" w:name="OLE_LINK20"/>
      <w:r>
        <w:rPr>
          <w:rFonts w:hint="eastAsia" w:ascii="宋体" w:hAnsi="宋体" w:eastAsia="宋体" w:cs="宋体"/>
          <w:color w:val="000000"/>
          <w:sz w:val="22"/>
          <w:szCs w:val="22"/>
          <w:highlight w:val="none"/>
        </w:rPr>
        <w:t xml:space="preserve">2.地址：江苏政府采购“苏采云”系统自行免费下载。</w:t>
      </w:r>
      <w:r>
        <w:rPr>
          <w:rFonts w:hint="eastAsia" w:ascii="宋体" w:hAnsi="宋体" w:eastAsia="宋体" w:cs="宋体"/>
          <w:color w:val="000000"/>
          <w:sz w:val="22"/>
          <w:szCs w:val="22"/>
          <w:highlight w:val="none"/>
        </w:rPr>
      </w:r>
      <w:r/>
    </w:p>
    <w:p>
      <w:pPr>
        <w:pStyle w:val="822"/>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color w:val="000000"/>
          <w:sz w:val="22"/>
          <w:szCs w:val="22"/>
          <w:highlight w:val="none"/>
        </w:rPr>
      </w:r>
      <w:r/>
    </w:p>
    <w:p>
      <w:pPr>
        <w:pStyle w:val="822"/>
        <w:ind w:firstLine="440"/>
        <w:jc w:val="left"/>
        <w:spacing w:before="0" w:after="0"/>
        <w:tabs>
          <w:tab w:val="left" w:pos="0" w:leader="none"/>
        </w:tabs>
        <w:rPr>
          <w:rFonts w:hint="eastAsia" w:ascii="宋体" w:hAnsi="宋体" w:eastAsia="宋体" w:cs="宋体"/>
          <w:color w:val="000000"/>
          <w:sz w:val="22"/>
          <w:szCs w:val="22"/>
          <w:highlight w:val="none"/>
        </w:rPr>
      </w:pPr>
      <w:r/>
      <w:bookmarkEnd w:id="8"/>
      <w:r>
        <w:rPr>
          <w:rFonts w:hint="eastAsia" w:ascii="宋体" w:hAnsi="宋体" w:eastAsia="宋体" w:cs="宋体"/>
          <w:color w:val="000000"/>
          <w:sz w:val="22"/>
          <w:szCs w:val="22"/>
          <w:highlight w:val="none"/>
        </w:rPr>
        <w:t xml:space="preserve">4.售价：0</w:t>
      </w:r>
      <w:r>
        <w:rPr>
          <w:rFonts w:hint="eastAsia" w:ascii="宋体" w:hAnsi="宋体" w:eastAsia="宋体" w:cs="宋体"/>
          <w:color w:val="000000"/>
          <w:sz w:val="22"/>
          <w:szCs w:val="22"/>
          <w:highlight w:val="none"/>
          <w:lang w:val="en-US" w:eastAsia="zh-CN"/>
        </w:rPr>
        <w:t xml:space="preserve">.00</w:t>
      </w:r>
      <w:r>
        <w:rPr>
          <w:rFonts w:hint="eastAsia" w:ascii="宋体" w:hAnsi="宋体" w:eastAsia="宋体" w:cs="宋体"/>
          <w:color w:val="000000"/>
          <w:sz w:val="22"/>
          <w:szCs w:val="22"/>
          <w:highlight w:val="none"/>
        </w:rPr>
        <w:t xml:space="preserve">元，售出不退</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822"/>
        <w:spacing w:before="0" w:after="0"/>
        <w:rPr>
          <w:rFonts w:hint="eastAsia" w:ascii="宋体" w:hAnsi="宋体" w:eastAsia="宋体" w:cs="宋体"/>
          <w:b/>
          <w:bCs/>
          <w:color w:val="000000"/>
          <w:sz w:val="22"/>
          <w:szCs w:val="22"/>
          <w:highlight w:val="none"/>
        </w:rPr>
        <w:outlineLvl w:val="1"/>
      </w:pPr>
      <w:r/>
      <w:bookmarkStart w:id="9" w:name="_Toc29956"/>
      <w:r>
        <w:rPr>
          <w:rFonts w:hint="eastAsia" w:ascii="宋体" w:hAnsi="宋体" w:eastAsia="宋体" w:cs="宋体"/>
          <w:b/>
          <w:color w:val="000000"/>
          <w:sz w:val="24"/>
          <w:szCs w:val="24"/>
          <w:highlight w:val="none"/>
        </w:rPr>
        <w:t xml:space="preserve">四、</w:t>
      </w:r>
      <w:bookmarkStart w:id="10" w:name="OLE_LINK16"/>
      <w:r>
        <w:rPr>
          <w:rFonts w:hint="eastAsia" w:ascii="宋体" w:hAnsi="宋体" w:eastAsia="宋体" w:cs="宋体"/>
          <w:b/>
          <w:bCs/>
          <w:color w:val="000000"/>
          <w:sz w:val="24"/>
          <w:szCs w:val="24"/>
          <w:highlight w:val="none"/>
        </w:rPr>
        <w:t xml:space="preserve">提交投标文件截止时间</w:t>
      </w:r>
      <w:bookmarkEnd w:id="10"/>
      <w:r>
        <w:rPr>
          <w:rFonts w:hint="eastAsia" w:ascii="宋体" w:hAnsi="宋体" w:eastAsia="宋体" w:cs="宋体"/>
          <w:b/>
          <w:bCs/>
          <w:color w:val="000000"/>
          <w:sz w:val="24"/>
          <w:szCs w:val="24"/>
          <w:highlight w:val="none"/>
        </w:rPr>
        <w:t xml:space="preserve">、开标时间和地点</w:t>
      </w:r>
      <w:bookmarkEnd w:id="9"/>
      <w:r>
        <w:rPr>
          <w:rFonts w:hint="eastAsia" w:ascii="宋体" w:hAnsi="宋体" w:eastAsia="宋体" w:cs="宋体"/>
          <w:b/>
          <w:bCs/>
          <w:color w:val="000000"/>
          <w:sz w:val="22"/>
          <w:szCs w:val="22"/>
          <w:highlight w:val="none"/>
        </w:rPr>
      </w:r>
      <w:r/>
    </w:p>
    <w:p>
      <w:pPr>
        <w:pStyle w:val="822"/>
        <w:ind w:firstLine="440"/>
        <w:spacing w:before="0" w:after="0"/>
        <w:rPr>
          <w:rFonts w:hint="eastAsia" w:ascii="宋体" w:hAnsi="宋体" w:eastAsia="宋体" w:cs="宋体"/>
          <w:color w:val="000000"/>
          <w:sz w:val="22"/>
          <w:szCs w:val="22"/>
          <w:highlight w:val="none"/>
        </w:rPr>
      </w:pPr>
      <w:r/>
      <w:bookmarkStart w:id="11" w:name="OLE_LINK17"/>
      <w:r>
        <w:rPr>
          <w:rFonts w:hint="eastAsia" w:ascii="宋体" w:hAnsi="宋体" w:eastAsia="宋体" w:cs="宋体"/>
          <w:color w:val="000000"/>
          <w:sz w:val="22"/>
          <w:szCs w:val="22"/>
          <w:highlight w:val="none"/>
        </w:rPr>
        <w:t xml:space="preserve">1.提交投标文件截止时间：</w:t>
      </w:r>
      <w:r>
        <w:rPr>
          <w:rFonts w:hint="eastAsia" w:ascii="宋体" w:hAnsi="宋体" w:eastAsia="宋体" w:cs="宋体"/>
          <w:color w:val="000000"/>
          <w:sz w:val="22"/>
          <w:szCs w:val="22"/>
          <w:highlight w:val="none"/>
          <w:lang w:eastAsia="zh-CN"/>
        </w:rPr>
        <w:t xml:space="preserve">2026年8月6日</w:t>
      </w:r>
      <w:r>
        <w:rPr>
          <w:rFonts w:hint="eastAsia" w:ascii="宋体" w:hAnsi="宋体" w:eastAsia="宋体" w:cs="宋体"/>
          <w:color w:val="000000"/>
          <w:sz w:val="22"/>
          <w:szCs w:val="22"/>
          <w:highlight w:val="none"/>
          <w:lang w:val="en-US" w:eastAsia="zh-CN"/>
        </w:rPr>
        <w:t xml:space="preserve">14</w:t>
      </w:r>
      <w:r>
        <w:rPr>
          <w:rFonts w:hint="eastAsia" w:ascii="宋体" w:hAnsi="宋体" w:eastAsia="宋体" w:cs="宋体"/>
          <w:color w:val="000000"/>
          <w:sz w:val="22"/>
          <w:szCs w:val="22"/>
          <w:highlight w:val="none"/>
        </w:rPr>
        <w:t xml:space="preserve">:00</w:t>
      </w:r>
      <w:r>
        <w:rPr>
          <w:rFonts w:hint="eastAsia" w:ascii="宋体" w:hAnsi="宋体" w:eastAsia="宋体" w:cs="宋体"/>
          <w:color w:val="000000"/>
          <w:sz w:val="22"/>
          <w:szCs w:val="22"/>
          <w:highlight w:val="none"/>
        </w:rPr>
        <w:t xml:space="preserve">（北京时间）</w:t>
      </w:r>
      <w:r>
        <w:rPr>
          <w:rFonts w:hint="eastAsia" w:ascii="宋体" w:hAnsi="宋体" w:eastAsia="宋体" w:cs="宋体"/>
          <w:color w:val="000000"/>
          <w:sz w:val="22"/>
          <w:szCs w:val="22"/>
          <w:highlight w:val="none"/>
        </w:rPr>
      </w:r>
      <w:r/>
    </w:p>
    <w:p>
      <w:pPr>
        <w:pStyle w:val="822"/>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2.开标时间：</w:t>
      </w:r>
      <w:r>
        <w:rPr>
          <w:rFonts w:hint="eastAsia" w:ascii="宋体" w:hAnsi="宋体" w:eastAsia="宋体" w:cs="宋体"/>
          <w:color w:val="000000"/>
          <w:sz w:val="22"/>
          <w:szCs w:val="22"/>
          <w:highlight w:val="none"/>
          <w:lang w:eastAsia="zh-CN"/>
        </w:rPr>
        <w:t xml:space="preserve">2026年8月6日</w:t>
      </w:r>
      <w:r>
        <w:rPr>
          <w:rFonts w:hint="eastAsia" w:ascii="宋体" w:hAnsi="宋体" w:eastAsia="宋体" w:cs="宋体"/>
          <w:color w:val="000000"/>
          <w:sz w:val="22"/>
          <w:szCs w:val="22"/>
          <w:highlight w:val="none"/>
          <w:lang w:val="en-US" w:eastAsia="zh-CN"/>
        </w:rPr>
        <w:t xml:space="preserve">14</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eastAsia="zh-CN"/>
        </w:rPr>
        <w:t xml:space="preserve">00</w:t>
      </w:r>
      <w:r>
        <w:rPr>
          <w:rFonts w:hint="eastAsia" w:ascii="宋体" w:hAnsi="宋体" w:eastAsia="宋体" w:cs="宋体"/>
          <w:color w:val="000000"/>
          <w:sz w:val="22"/>
          <w:szCs w:val="22"/>
          <w:highlight w:val="none"/>
        </w:rPr>
        <w:t xml:space="preserve">（北京时间）</w:t>
      </w:r>
      <w:r>
        <w:rPr>
          <w:rFonts w:hint="eastAsia" w:ascii="宋体" w:hAnsi="宋体" w:eastAsia="宋体" w:cs="宋体"/>
          <w:color w:val="000000"/>
          <w:sz w:val="22"/>
          <w:szCs w:val="22"/>
          <w:highlight w:val="none"/>
        </w:rPr>
      </w:r>
      <w:r/>
    </w:p>
    <w:p>
      <w:pPr>
        <w:pStyle w:val="822"/>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3.地址：“苏采云”政府采购交易系统网上开标大厅</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822"/>
        <w:spacing w:before="0" w:after="0"/>
        <w:rPr>
          <w:rFonts w:hint="eastAsia" w:ascii="宋体" w:hAnsi="宋体" w:eastAsia="宋体" w:cs="宋体"/>
          <w:b/>
          <w:bCs/>
          <w:color w:val="000000"/>
          <w:sz w:val="24"/>
          <w:szCs w:val="24"/>
          <w:highlight w:val="none"/>
        </w:rPr>
        <w:outlineLvl w:val="1"/>
      </w:pPr>
      <w:r/>
      <w:bookmarkStart w:id="12" w:name="_Toc8206"/>
      <w:r>
        <w:rPr>
          <w:rFonts w:hint="eastAsia" w:ascii="宋体" w:hAnsi="宋体" w:eastAsia="宋体" w:cs="宋体"/>
          <w:b/>
          <w:bCs/>
          <w:color w:val="000000"/>
          <w:sz w:val="24"/>
          <w:szCs w:val="24"/>
          <w:highlight w:val="none"/>
        </w:rPr>
        <w:t xml:space="preserve">五、公告期限</w:t>
      </w:r>
      <w:bookmarkEnd w:id="12"/>
      <w:r>
        <w:rPr>
          <w:rFonts w:hint="eastAsia" w:ascii="宋体" w:hAnsi="宋体" w:eastAsia="宋体" w:cs="宋体"/>
          <w:b/>
          <w:bCs/>
          <w:color w:val="000000"/>
          <w:sz w:val="24"/>
          <w:szCs w:val="24"/>
          <w:highlight w:val="none"/>
        </w:rPr>
      </w:r>
      <w:r/>
    </w:p>
    <w:p>
      <w:pPr>
        <w:pStyle w:val="822"/>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招标公告及招标文件公告期限为自本公告发布之日起5个工作日。</w:t>
      </w:r>
      <w:r>
        <w:rPr>
          <w:rFonts w:hint="eastAsia" w:ascii="宋体" w:hAnsi="宋体" w:eastAsia="宋体" w:cs="宋体"/>
          <w:color w:val="000000"/>
          <w:sz w:val="22"/>
          <w:szCs w:val="22"/>
          <w:highlight w:val="none"/>
        </w:rPr>
      </w:r>
      <w:r/>
    </w:p>
    <w:p>
      <w:pPr>
        <w:pStyle w:val="822"/>
        <w:spacing w:before="0" w:after="0"/>
        <w:rPr>
          <w:rFonts w:hint="eastAsia" w:ascii="宋体" w:hAnsi="宋体" w:eastAsia="宋体" w:cs="宋体"/>
          <w:b/>
          <w:bCs/>
          <w:color w:val="000000"/>
          <w:sz w:val="24"/>
          <w:szCs w:val="24"/>
          <w:highlight w:val="none"/>
        </w:rPr>
        <w:outlineLvl w:val="1"/>
      </w:pPr>
      <w:r/>
      <w:bookmarkStart w:id="13" w:name="_Toc25906"/>
      <w:r>
        <w:rPr>
          <w:rFonts w:hint="eastAsia" w:ascii="宋体" w:hAnsi="宋体" w:eastAsia="宋体" w:cs="宋体"/>
          <w:b/>
          <w:bCs/>
          <w:color w:val="000000"/>
          <w:sz w:val="24"/>
          <w:szCs w:val="24"/>
          <w:highlight w:val="none"/>
        </w:rPr>
        <w:t xml:space="preserve">六、其他补充事宜</w:t>
      </w:r>
      <w:bookmarkEnd w:id="13"/>
      <w:r>
        <w:rPr>
          <w:rFonts w:hint="eastAsia" w:ascii="宋体" w:hAnsi="宋体" w:eastAsia="宋体" w:cs="宋体"/>
          <w:b/>
          <w:bCs/>
          <w:color w:val="000000"/>
          <w:sz w:val="24"/>
          <w:szCs w:val="24"/>
          <w:highlight w:val="none"/>
        </w:rPr>
      </w:r>
      <w:r/>
    </w:p>
    <w:p>
      <w:pPr>
        <w:pStyle w:val="822"/>
        <w:ind w:firstLine="440"/>
        <w:jc w:val="left"/>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1.根据省财政厅《关</w:t>
      </w:r>
      <w:r>
        <w:rPr>
          <w:rFonts w:hint="eastAsia" w:ascii="宋体" w:hAnsi="宋体" w:eastAsia="宋体" w:cs="宋体"/>
          <w:color w:val="000000"/>
          <w:sz w:val="22"/>
          <w:szCs w:val="22"/>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color w:val="000000"/>
          <w:sz w:val="22"/>
          <w:szCs w:val="22"/>
          <w:highlight w:val="none"/>
        </w:rPr>
      </w:r>
      <w:r/>
    </w:p>
    <w:p>
      <w:pPr>
        <w:pStyle w:val="822"/>
        <w:ind w:firstLine="440"/>
        <w:jc w:val="left"/>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在“一企来办”专栏下“政府采购”模块详细了解关于CA办理、标书制作、开标投标指引等事宜。</w:t>
      </w:r>
      <w:r>
        <w:rPr>
          <w:rFonts w:hint="eastAsia" w:ascii="宋体" w:hAnsi="宋体" w:eastAsia="宋体" w:cs="宋体"/>
          <w:color w:val="000000"/>
          <w:sz w:val="22"/>
          <w:szCs w:val="22"/>
          <w:highlight w:val="none"/>
        </w:rPr>
      </w:r>
      <w:r/>
    </w:p>
    <w:p>
      <w:pPr>
        <w:pStyle w:val="822"/>
        <w:ind w:firstLine="440"/>
        <w:jc w:val="left"/>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如果“江苏政府采购网”（www.ccgp-jiangsu.gov.cn）信息与“江苏政务服务网” （www.jszwfw.gov.cn），“一企来办”专栏下“政府采购”模块中信息不一致，以“江苏政府采购网”信息为准。</w:t>
      </w:r>
      <w:r>
        <w:rPr>
          <w:rFonts w:hint="eastAsia" w:ascii="宋体" w:hAnsi="宋体" w:eastAsia="宋体" w:cs="宋体"/>
          <w:color w:val="000000"/>
          <w:sz w:val="22"/>
          <w:szCs w:val="22"/>
          <w:highlight w:val="none"/>
        </w:rPr>
      </w:r>
      <w:r/>
    </w:p>
    <w:p>
      <w:pPr>
        <w:pStyle w:val="822"/>
        <w:ind w:firstLine="440"/>
        <w:jc w:val="left"/>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请供应商在开标前登录谷歌浏览器进入不见面大厅，并准备好耳麦和摄像设备，操作系统至少win7以上，建议使用win10操作系统。因供应商网络与电源不稳定、未按要求配置上述设备、上述设备发生故障等自身原因导致的后果，由供应商自行承担。</w:t>
      </w:r>
      <w:r>
        <w:rPr>
          <w:rFonts w:hint="eastAsia" w:ascii="宋体" w:hAnsi="宋体" w:eastAsia="宋体" w:cs="宋体"/>
          <w:color w:val="000000"/>
          <w:sz w:val="22"/>
          <w:szCs w:val="22"/>
          <w:highlight w:val="none"/>
        </w:rPr>
      </w:r>
      <w:r/>
    </w:p>
    <w:p>
      <w:pPr>
        <w:pStyle w:val="822"/>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本次招标请按“包”下载招标文件，编制、密封、提交投标文件，并按“包”开标、评标。</w:t>
      </w:r>
      <w:r>
        <w:rPr>
          <w:rFonts w:hint="eastAsia" w:ascii="宋体" w:hAnsi="宋体" w:eastAsia="宋体" w:cs="宋体"/>
          <w:color w:val="000000"/>
          <w:sz w:val="22"/>
          <w:szCs w:val="22"/>
          <w:highlight w:val="none"/>
        </w:rPr>
      </w:r>
      <w:r/>
    </w:p>
    <w:p>
      <w:pPr>
        <w:pStyle w:val="822"/>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2"/>
          <w:szCs w:val="22"/>
          <w:highlight w:val="none"/>
        </w:rPr>
        <w:t xml:space="preserve">公告媒体：本招</w:t>
      </w:r>
      <w:bookmarkStart w:id="14" w:name="OLE_LINK13"/>
      <w:r>
        <w:rPr>
          <w:rFonts w:hint="eastAsia" w:ascii="宋体" w:hAnsi="宋体" w:eastAsia="宋体" w:cs="宋体"/>
          <w:color w:val="000000"/>
          <w:sz w:val="22"/>
          <w:szCs w:val="22"/>
          <w:highlight w:val="none"/>
        </w:rPr>
        <w:t xml:space="preserve">标公告在江苏政府采购网（http://www.ccgp-jiangsu.gov.cn/）公示发布，敬请各投标人关注。有关本次招标的事项若存在变动或修改，敬请及时关注江苏海外集团国际工程咨询有限公司在“江苏政府采购网”发布的更正公告。</w:t>
      </w:r>
      <w:r>
        <w:rPr>
          <w:rFonts w:hint="eastAsia" w:ascii="宋体" w:hAnsi="宋体" w:eastAsia="宋体" w:cs="宋体"/>
          <w:color w:val="000000"/>
          <w:sz w:val="22"/>
          <w:szCs w:val="22"/>
          <w:highlight w:val="none"/>
        </w:rPr>
      </w:r>
      <w:r/>
    </w:p>
    <w:p>
      <w:pPr>
        <w:pStyle w:val="822"/>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采购项目需要落实的政府采购政策情况：本项目执行《政府采购促进中小企业发展暂行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相关文件。</w:t>
      </w:r>
      <w:r>
        <w:rPr>
          <w:rFonts w:hint="eastAsia" w:ascii="宋体" w:hAnsi="宋体" w:eastAsia="宋体" w:cs="宋体"/>
          <w:color w:val="000000"/>
          <w:sz w:val="22"/>
          <w:szCs w:val="22"/>
          <w:highlight w:val="none"/>
        </w:rPr>
      </w:r>
      <w:r/>
    </w:p>
    <w:p>
      <w:pPr>
        <w:pStyle w:val="822"/>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4.投标保证金数额及缴纳办法：本次招标不收取投标保证金。</w:t>
      </w:r>
      <w:r>
        <w:rPr>
          <w:rFonts w:hint="eastAsia" w:ascii="宋体" w:hAnsi="宋体" w:eastAsia="宋体" w:cs="宋体"/>
          <w:color w:val="000000"/>
          <w:sz w:val="22"/>
          <w:szCs w:val="22"/>
          <w:highlight w:val="none"/>
        </w:rPr>
      </w:r>
      <w:r/>
    </w:p>
    <w:p>
      <w:pPr>
        <w:pStyle w:val="822"/>
        <w:ind w:firstLine="440"/>
        <w:spacing w:before="0" w:after="0"/>
        <w:rPr>
          <w:rFonts w:hint="eastAsia" w:ascii="宋体" w:hAnsi="宋体" w:eastAsia="宋体" w:cs="宋体"/>
          <w:color w:val="000000"/>
          <w:sz w:val="22"/>
          <w:szCs w:val="22"/>
          <w:highlight w:val="none"/>
          <w:lang w:eastAsia="zh-CN"/>
        </w:rPr>
      </w:pPr>
      <w:r/>
      <w:bookmarkEnd w:id="14"/>
      <w:r/>
      <w:bookmarkStart w:id="15" w:name="OLE_LINK21"/>
      <w:r>
        <w:rPr>
          <w:rFonts w:hint="eastAsia" w:ascii="宋体" w:hAnsi="宋体" w:eastAsia="宋体" w:cs="宋体"/>
          <w:color w:val="000000"/>
          <w:sz w:val="22"/>
          <w:szCs w:val="22"/>
          <w:highlight w:val="none"/>
        </w:rPr>
        <w:t xml:space="preserve">5.本项目代理机构内部编号：</w:t>
      </w:r>
      <w:r>
        <w:rPr>
          <w:rFonts w:hint="eastAsia" w:ascii="宋体" w:hAnsi="宋体" w:eastAsia="宋体" w:cs="宋体"/>
          <w:color w:val="000000"/>
          <w:sz w:val="22"/>
          <w:szCs w:val="22"/>
          <w:highlight w:val="none"/>
          <w:lang w:eastAsia="zh-CN"/>
        </w:rPr>
        <w:t xml:space="preserve">0675-266JOC004377</w:t>
      </w:r>
      <w:r>
        <w:rPr>
          <w:rFonts w:hint="eastAsia" w:ascii="宋体" w:hAnsi="宋体" w:eastAsia="宋体" w:cs="宋体"/>
          <w:color w:val="000000"/>
          <w:sz w:val="22"/>
          <w:szCs w:val="22"/>
          <w:highlight w:val="none"/>
          <w:lang w:eastAsia="zh-CN"/>
        </w:rPr>
      </w:r>
      <w:r/>
    </w:p>
    <w:p>
      <w:pPr>
        <w:pStyle w:val="822"/>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bookmarkEnd w:id="11"/>
      <w:r/>
      <w:bookmarkEnd w:id="15"/>
      <w:r>
        <w:rPr>
          <w:rFonts w:hint="eastAsia" w:ascii="宋体" w:hAnsi="宋体" w:eastAsia="宋体" w:cs="宋体"/>
          <w:color w:val="000000"/>
          <w:sz w:val="22"/>
          <w:szCs w:val="22"/>
          <w:highlight w:val="none"/>
        </w:rPr>
        <w:t xml:space="preserve">获取招标文件咨询联系方式：</w:t>
      </w:r>
      <w:r>
        <w:rPr>
          <w:rFonts w:hint="eastAsia" w:ascii="宋体" w:hAnsi="宋体" w:eastAsia="宋体" w:cs="宋体"/>
          <w:color w:val="000000"/>
          <w:sz w:val="22"/>
          <w:szCs w:val="22"/>
          <w:highlight w:val="none"/>
        </w:rPr>
      </w:r>
      <w:r/>
    </w:p>
    <w:p>
      <w:pPr>
        <w:pStyle w:val="822"/>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联系人：吴昊</w:t>
      </w:r>
      <w:r>
        <w:rPr>
          <w:rFonts w:hint="eastAsia" w:ascii="宋体" w:hAnsi="宋体" w:eastAsia="宋体" w:cs="宋体"/>
          <w:color w:val="000000"/>
          <w:sz w:val="22"/>
          <w:szCs w:val="22"/>
          <w:highlight w:val="none"/>
        </w:rPr>
      </w:r>
      <w:r/>
    </w:p>
    <w:p>
      <w:pPr>
        <w:pStyle w:val="822"/>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电话：025-84795433</w:t>
      </w:r>
      <w:r>
        <w:rPr>
          <w:rFonts w:hint="eastAsia" w:ascii="宋体" w:hAnsi="宋体" w:eastAsia="宋体" w:cs="宋体"/>
          <w:color w:val="000000"/>
          <w:sz w:val="22"/>
          <w:szCs w:val="22"/>
          <w:highlight w:val="none"/>
        </w:rPr>
      </w:r>
      <w:r/>
    </w:p>
    <w:p>
      <w:pPr>
        <w:pStyle w:val="822"/>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邮箱：wh@jocite.com</w:t>
      </w:r>
      <w:r>
        <w:rPr>
          <w:rFonts w:hint="eastAsia" w:ascii="宋体" w:hAnsi="宋体" w:eastAsia="宋体" w:cs="宋体"/>
          <w:color w:val="000000"/>
          <w:sz w:val="22"/>
          <w:szCs w:val="22"/>
          <w:highlight w:val="none"/>
        </w:rPr>
      </w:r>
      <w:r/>
    </w:p>
    <w:p>
      <w:pPr>
        <w:pStyle w:val="822"/>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地址：南京市建邺区云龙山路58号大唐科技大厦A座高区15楼</w:t>
      </w:r>
      <w:r>
        <w:rPr>
          <w:rFonts w:hint="eastAsia" w:ascii="宋体" w:hAnsi="宋体" w:eastAsia="宋体" w:cs="宋体"/>
          <w:color w:val="000000"/>
          <w:sz w:val="22"/>
          <w:szCs w:val="22"/>
          <w:highlight w:val="none"/>
        </w:rPr>
      </w:r>
      <w:r/>
    </w:p>
    <w:p>
      <w:pPr>
        <w:pStyle w:val="822"/>
        <w:spacing w:before="0" w:after="0"/>
        <w:rPr>
          <w:rFonts w:hint="eastAsia" w:ascii="宋体" w:hAnsi="宋体" w:eastAsia="宋体" w:cs="宋体"/>
          <w:b/>
          <w:bCs/>
          <w:color w:val="000000"/>
          <w:sz w:val="24"/>
          <w:szCs w:val="24"/>
          <w:highlight w:val="none"/>
        </w:rPr>
        <w:outlineLvl w:val="1"/>
      </w:pPr>
      <w:r/>
      <w:bookmarkStart w:id="16" w:name="_Toc7853"/>
      <w:r>
        <w:rPr>
          <w:rFonts w:hint="eastAsia" w:ascii="宋体" w:hAnsi="宋体" w:eastAsia="宋体" w:cs="宋体"/>
          <w:b/>
          <w:bCs/>
          <w:color w:val="000000"/>
          <w:sz w:val="24"/>
          <w:szCs w:val="24"/>
          <w:highlight w:val="none"/>
        </w:rPr>
        <w:t xml:space="preserve">七、对本次招标提出询问，请按以下方式联系</w:t>
      </w:r>
      <w:bookmarkEnd w:id="16"/>
      <w:r>
        <w:rPr>
          <w:rFonts w:hint="eastAsia" w:ascii="宋体" w:hAnsi="宋体" w:eastAsia="宋体" w:cs="宋体"/>
          <w:b/>
          <w:bCs/>
          <w:color w:val="000000"/>
          <w:sz w:val="24"/>
          <w:szCs w:val="24"/>
          <w:highlight w:val="none"/>
        </w:rPr>
      </w:r>
      <w:r/>
    </w:p>
    <w:p>
      <w:pPr>
        <w:pStyle w:val="822"/>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1.采购人信息</w:t>
      </w:r>
      <w:r>
        <w:rPr>
          <w:rFonts w:hint="eastAsia" w:ascii="宋体" w:hAnsi="宋体" w:eastAsia="宋体" w:cs="宋体"/>
          <w:color w:val="000000"/>
          <w:sz w:val="22"/>
          <w:szCs w:val="22"/>
          <w:highlight w:val="none"/>
        </w:rPr>
      </w:r>
      <w:r/>
    </w:p>
    <w:p>
      <w:pPr>
        <w:pStyle w:val="822"/>
        <w:ind w:firstLine="440"/>
        <w:spacing w:before="0" w:after="0"/>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名称：</w:t>
      </w:r>
      <w:r>
        <w:rPr>
          <w:rFonts w:hint="eastAsia" w:ascii="宋体" w:hAnsi="宋体" w:eastAsia="宋体" w:cs="宋体"/>
          <w:color w:val="000000"/>
          <w:sz w:val="22"/>
          <w:szCs w:val="22"/>
          <w:highlight w:val="none"/>
          <w:lang w:eastAsia="zh-CN"/>
        </w:rPr>
        <w:t xml:space="preserve">江苏省特种设备安全监督检验研究院</w:t>
      </w:r>
      <w:r>
        <w:rPr>
          <w:rFonts w:hint="eastAsia" w:ascii="宋体" w:hAnsi="宋体" w:eastAsia="宋体" w:cs="宋体"/>
          <w:color w:val="000000"/>
          <w:sz w:val="22"/>
          <w:szCs w:val="22"/>
          <w:highlight w:val="none"/>
          <w:lang w:eastAsia="zh-CN"/>
        </w:rPr>
      </w:r>
      <w:r/>
    </w:p>
    <w:p>
      <w:pPr>
        <w:pStyle w:val="822"/>
        <w:ind w:firstLine="440"/>
        <w:spacing w:before="0" w:after="0"/>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地址：</w:t>
      </w:r>
      <w:r>
        <w:rPr>
          <w:rFonts w:hint="eastAsia" w:ascii="宋体" w:hAnsi="宋体" w:eastAsia="宋体" w:cs="宋体"/>
          <w:color w:val="000000"/>
          <w:sz w:val="22"/>
          <w:szCs w:val="22"/>
          <w:highlight w:val="none"/>
          <w:lang w:eastAsia="zh-CN"/>
        </w:rPr>
        <w:t xml:space="preserve">江苏省南京市鼓楼区草场门大街107号龙江大厦</w:t>
      </w:r>
      <w:r>
        <w:rPr>
          <w:rFonts w:hint="eastAsia" w:ascii="宋体" w:hAnsi="宋体" w:eastAsia="宋体" w:cs="宋体"/>
          <w:color w:val="000000"/>
          <w:sz w:val="22"/>
          <w:szCs w:val="22"/>
          <w:highlight w:val="none"/>
          <w:lang w:eastAsia="zh-CN"/>
        </w:rPr>
      </w:r>
      <w:r/>
    </w:p>
    <w:p>
      <w:pPr>
        <w:pStyle w:val="822"/>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联系人：</w:t>
      </w:r>
      <w:r>
        <w:rPr>
          <w:rFonts w:hint="eastAsia" w:ascii="宋体" w:hAnsi="宋体" w:eastAsia="宋体" w:cs="宋体"/>
          <w:color w:val="000000"/>
          <w:sz w:val="22"/>
          <w:szCs w:val="22"/>
          <w:highlight w:val="none"/>
          <w:lang w:eastAsia="zh-CN"/>
        </w:rPr>
        <w:t xml:space="preserve">李风华  </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822"/>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联系电话：025-86435533</w:t>
      </w:r>
      <w:r>
        <w:rPr>
          <w:rFonts w:hint="eastAsia" w:ascii="宋体" w:hAnsi="宋体" w:eastAsia="宋体" w:cs="宋体"/>
          <w:color w:val="000000"/>
          <w:sz w:val="22"/>
          <w:szCs w:val="22"/>
          <w:highlight w:val="none"/>
        </w:rPr>
      </w:r>
      <w:r/>
    </w:p>
    <w:p>
      <w:pPr>
        <w:pStyle w:val="822"/>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2.采购代理机构信息</w:t>
      </w:r>
      <w:r>
        <w:rPr>
          <w:rFonts w:hint="eastAsia" w:ascii="宋体" w:hAnsi="宋体" w:eastAsia="宋体" w:cs="宋体"/>
          <w:color w:val="000000"/>
          <w:sz w:val="22"/>
          <w:szCs w:val="22"/>
          <w:highlight w:val="none"/>
        </w:rPr>
      </w:r>
      <w:r/>
    </w:p>
    <w:p>
      <w:pPr>
        <w:pStyle w:val="822"/>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名称：江苏海外集团国际工程咨询有限公司</w:t>
      </w:r>
      <w:r>
        <w:rPr>
          <w:rFonts w:hint="eastAsia" w:ascii="宋体" w:hAnsi="宋体" w:eastAsia="宋体" w:cs="宋体"/>
          <w:color w:val="000000"/>
          <w:sz w:val="22"/>
          <w:szCs w:val="22"/>
          <w:highlight w:val="none"/>
        </w:rPr>
      </w:r>
      <w:r/>
    </w:p>
    <w:p>
      <w:pPr>
        <w:pStyle w:val="822"/>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地址：南京市建邺区云龙山路58号大唐科技大厦A座高区14-15楼</w:t>
      </w:r>
      <w:r>
        <w:rPr>
          <w:rFonts w:hint="eastAsia" w:ascii="宋体" w:hAnsi="宋体" w:eastAsia="宋体" w:cs="宋体"/>
          <w:color w:val="000000"/>
          <w:sz w:val="22"/>
          <w:szCs w:val="22"/>
          <w:highlight w:val="none"/>
        </w:rPr>
      </w:r>
      <w:r/>
    </w:p>
    <w:p>
      <w:pPr>
        <w:pStyle w:val="822"/>
        <w:ind w:firstLine="440"/>
        <w:jc w:val="left"/>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联系人：吴昊、孙夏卉、方东、郭秀华</w:t>
      </w:r>
      <w:r>
        <w:rPr>
          <w:rFonts w:hint="eastAsia" w:ascii="宋体" w:hAnsi="宋体" w:eastAsia="宋体" w:cs="宋体"/>
          <w:color w:val="000000"/>
          <w:sz w:val="22"/>
          <w:szCs w:val="22"/>
          <w:highlight w:val="none"/>
        </w:rPr>
      </w:r>
      <w:r/>
    </w:p>
    <w:p>
      <w:pPr>
        <w:pStyle w:val="822"/>
        <w:ind w:firstLine="440"/>
        <w:jc w:val="left"/>
        <w:spacing w:before="0" w:after="0"/>
        <w:rPr>
          <w:rFonts w:hint="eastAsia" w:ascii="宋体" w:hAnsi="宋体" w:eastAsia="宋体" w:cs="宋体"/>
          <w:color w:val="000000"/>
          <w:highlight w:val="none"/>
        </w:rPr>
        <w:sectPr>
          <w:headerReference w:type="default" r:id="rId11"/>
          <w:footerReference w:type="default" r:id="rId15"/>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2"/>
          <w:szCs w:val="22"/>
          <w:highlight w:val="none"/>
        </w:rPr>
        <w:t xml:space="preserve">联系电话：025-84795433/5991</w:t>
      </w:r>
      <w:bookmarkStart w:id="17" w:name="_Toc17198"/>
      <w:r/>
      <w:bookmarkStart w:id="18" w:name="_Toc24439"/>
      <w:r>
        <w:rPr>
          <w:rFonts w:hint="eastAsia" w:ascii="宋体" w:hAnsi="宋体" w:eastAsia="宋体" w:cs="宋体"/>
          <w:color w:val="000000"/>
          <w:highlight w:val="none"/>
        </w:rPr>
      </w:r>
      <w:r/>
    </w:p>
    <w:p>
      <w:pPr>
        <w:pStyle w:val="822"/>
        <w:ind w:firstLine="643"/>
        <w:jc w:val="center"/>
        <w:spacing w:before="0" w:after="0"/>
        <w:rPr>
          <w:rFonts w:hint="eastAsia" w:ascii="宋体" w:hAnsi="宋体" w:eastAsia="宋体" w:cs="宋体"/>
          <w:color w:val="000000"/>
          <w:highlight w:val="none"/>
        </w:rPr>
      </w:pPr>
      <w:r/>
      <w:bookmarkStart w:id="19" w:name="_Toc1144"/>
      <w:r>
        <w:rPr>
          <w:rStyle w:val="834"/>
          <w:rFonts w:hint="eastAsia" w:ascii="宋体" w:hAnsi="宋体" w:eastAsia="宋体" w:cs="宋体"/>
          <w:color w:val="000000"/>
          <w:highlight w:val="none"/>
        </w:rPr>
        <w:t xml:space="preserve">第二章 投标人须知</w:t>
      </w:r>
      <w:bookmarkEnd w:id="17"/>
      <w:r/>
      <w:bookmarkEnd w:id="18"/>
      <w:r/>
      <w:bookmarkEnd w:id="19"/>
      <w:r>
        <w:rPr>
          <w:rFonts w:hint="eastAsia" w:ascii="宋体" w:hAnsi="宋体" w:eastAsia="宋体" w:cs="宋体"/>
          <w:color w:val="000000"/>
          <w:highlight w:val="none"/>
        </w:rPr>
      </w:r>
      <w:r/>
    </w:p>
    <w:p>
      <w:pPr>
        <w:pStyle w:val="822"/>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江苏海外集团国际工程咨询有限公司（以下简称“采购代理机构”）受</w:t>
      </w:r>
      <w:r>
        <w:rPr>
          <w:rFonts w:hint="eastAsia" w:ascii="宋体" w:hAnsi="宋体" w:eastAsia="宋体" w:cs="宋体"/>
          <w:color w:val="000000"/>
          <w:sz w:val="22"/>
          <w:szCs w:val="22"/>
          <w:highlight w:val="none"/>
          <w:lang w:eastAsia="zh-CN"/>
        </w:rPr>
        <w:t xml:space="preserve">江苏省特种设备安全监督检验研究院</w:t>
      </w:r>
      <w:r>
        <w:rPr>
          <w:rFonts w:hint="eastAsia" w:ascii="宋体" w:hAnsi="宋体" w:eastAsia="宋体" w:cs="宋体"/>
          <w:color w:val="000000"/>
          <w:sz w:val="22"/>
          <w:szCs w:val="22"/>
          <w:highlight w:val="none"/>
        </w:rPr>
        <w:t xml:space="preserve">（采购单位名称，以下简称“采购人”）委托，就</w:t>
      </w:r>
      <w:r>
        <w:rPr>
          <w:rFonts w:hint="eastAsia" w:ascii="宋体" w:hAnsi="宋体" w:eastAsia="宋体" w:cs="宋体"/>
          <w:color w:val="000000"/>
          <w:sz w:val="22"/>
          <w:szCs w:val="22"/>
          <w:highlight w:val="none"/>
          <w:lang w:eastAsia="zh-CN"/>
        </w:rPr>
        <w:t xml:space="preserve">江苏省特检院无损检测设备采购</w:t>
      </w:r>
      <w:r>
        <w:rPr>
          <w:rFonts w:hint="eastAsia" w:ascii="宋体" w:hAnsi="宋体" w:eastAsia="宋体" w:cs="宋体"/>
          <w:color w:val="000000"/>
          <w:sz w:val="22"/>
          <w:szCs w:val="22"/>
          <w:highlight w:val="none"/>
        </w:rPr>
        <w:t xml:space="preserve">采用公开招标方式采购，兹邀请符合资格条件的投标人提交投标文件和相关材料。</w:t>
      </w:r>
      <w:r>
        <w:rPr>
          <w:rFonts w:hint="eastAsia" w:ascii="宋体" w:hAnsi="宋体" w:eastAsia="宋体" w:cs="宋体"/>
          <w:color w:val="000000"/>
          <w:sz w:val="22"/>
          <w:szCs w:val="22"/>
          <w:highlight w:val="none"/>
        </w:rPr>
      </w:r>
      <w:r/>
    </w:p>
    <w:p>
      <w:pPr>
        <w:pStyle w:val="824"/>
        <w:jc w:val="center"/>
        <w:rPr>
          <w:rFonts w:hint="eastAsia" w:eastAsia="宋体" w:cs="宋体"/>
          <w:color w:val="000000"/>
          <w:sz w:val="24"/>
          <w:highlight w:val="none"/>
        </w:rPr>
      </w:pPr>
      <w:r/>
      <w:bookmarkStart w:id="20" w:name="_Toc21907"/>
      <w:r>
        <w:rPr>
          <w:rFonts w:hint="eastAsia" w:eastAsia="宋体" w:cs="宋体"/>
          <w:color w:val="000000"/>
          <w:sz w:val="24"/>
          <w:highlight w:val="none"/>
        </w:rPr>
        <w:t xml:space="preserve">投标人须知前附表：</w:t>
      </w:r>
      <w:bookmarkEnd w:id="20"/>
      <w:r>
        <w:rPr>
          <w:rFonts w:hint="eastAsia" w:eastAsia="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2285"/>
        <w:gridCol w:w="6361"/>
      </w:tblGrid>
      <w:tr>
        <w:trPr>
          <w:cantSplit/>
          <w:tblHeader/>
        </w:trPr>
        <w:tc>
          <w:tcPr>
            <w:tcW w:w="809" w:type="dxa"/>
            <w:vAlign w:val="center"/>
            <w:textDirection w:val="lrTb"/>
            <w:noWrap w:val="false"/>
          </w:tcPr>
          <w:p>
            <w:pPr>
              <w:pStyle w:val="822"/>
              <w:jc w:val="center"/>
              <w:spacing w:before="0" w:after="0" w:line="300" w:lineRule="auto"/>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序号</w:t>
            </w:r>
            <w:r>
              <w:rPr>
                <w:rFonts w:hint="eastAsia" w:ascii="宋体" w:hAnsi="宋体" w:eastAsia="宋体" w:cs="宋体"/>
                <w:b/>
                <w:bCs/>
                <w:color w:val="000000"/>
                <w:sz w:val="22"/>
                <w:highlight w:val="none"/>
              </w:rPr>
            </w:r>
            <w:r/>
          </w:p>
        </w:tc>
        <w:tc>
          <w:tcPr>
            <w:tcW w:w="2285" w:type="dxa"/>
            <w:vAlign w:val="center"/>
            <w:textDirection w:val="lrTb"/>
            <w:noWrap w:val="false"/>
          </w:tcPr>
          <w:p>
            <w:pPr>
              <w:pStyle w:val="822"/>
              <w:jc w:val="center"/>
              <w:spacing w:before="0" w:after="0" w:line="300" w:lineRule="auto"/>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项目</w:t>
            </w:r>
            <w:r>
              <w:rPr>
                <w:rFonts w:hint="eastAsia" w:ascii="宋体" w:hAnsi="宋体" w:eastAsia="宋体" w:cs="宋体"/>
                <w:b/>
                <w:bCs/>
                <w:color w:val="000000"/>
                <w:sz w:val="22"/>
                <w:highlight w:val="none"/>
              </w:rPr>
            </w:r>
            <w:r/>
          </w:p>
        </w:tc>
        <w:tc>
          <w:tcPr>
            <w:tcW w:w="6361" w:type="dxa"/>
            <w:vAlign w:val="center"/>
            <w:textDirection w:val="lrTb"/>
            <w:noWrap w:val="false"/>
          </w:tcPr>
          <w:p>
            <w:pPr>
              <w:pStyle w:val="822"/>
              <w:jc w:val="center"/>
              <w:spacing w:before="0" w:after="0" w:line="300" w:lineRule="auto"/>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具体内容</w:t>
            </w:r>
            <w:r>
              <w:rPr>
                <w:rFonts w:hint="eastAsia" w:ascii="宋体" w:hAnsi="宋体" w:eastAsia="宋体" w:cs="宋体"/>
                <w:b/>
                <w:bCs/>
                <w:color w:val="000000"/>
                <w:sz w:val="22"/>
                <w:highlight w:val="none"/>
              </w:rPr>
            </w:r>
            <w:r/>
          </w:p>
        </w:tc>
      </w:tr>
      <w:tr>
        <w:trPr>
          <w:cantSplit/>
        </w:trPr>
        <w:tc>
          <w:tcPr>
            <w:tcW w:w="809" w:type="dxa"/>
            <w:vAlign w:val="center"/>
            <w:textDirection w:val="lrTb"/>
            <w:noWrap w:val="false"/>
          </w:tcPr>
          <w:p>
            <w:pPr>
              <w:pStyle w:val="822"/>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w:t>
            </w:r>
            <w:r>
              <w:rPr>
                <w:rFonts w:hint="eastAsia" w:ascii="宋体" w:hAnsi="宋体" w:eastAsia="宋体" w:cs="宋体"/>
                <w:color w:val="000000"/>
                <w:sz w:val="22"/>
                <w:highlight w:val="none"/>
              </w:rPr>
            </w:r>
            <w:r/>
          </w:p>
        </w:tc>
        <w:tc>
          <w:tcPr>
            <w:tcW w:w="2285" w:type="dxa"/>
            <w:vAlign w:val="center"/>
            <w:textDirection w:val="lrTb"/>
            <w:noWrap w:val="false"/>
          </w:tcPr>
          <w:p>
            <w:pPr>
              <w:pStyle w:val="822"/>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项目名称</w:t>
            </w:r>
            <w:r>
              <w:rPr>
                <w:rFonts w:hint="eastAsia" w:ascii="宋体" w:hAnsi="宋体" w:eastAsia="宋体" w:cs="宋体"/>
                <w:color w:val="000000"/>
                <w:sz w:val="22"/>
                <w:highlight w:val="none"/>
              </w:rPr>
            </w:r>
            <w:r/>
          </w:p>
        </w:tc>
        <w:tc>
          <w:tcPr>
            <w:tcW w:w="6361" w:type="dxa"/>
            <w:vAlign w:val="center"/>
            <w:textDirection w:val="lrTb"/>
            <w:noWrap w:val="false"/>
          </w:tcPr>
          <w:p>
            <w:pPr>
              <w:pStyle w:val="822"/>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lang w:eastAsia="zh-CN"/>
              </w:rPr>
              <w:t xml:space="preserve">江苏省特检院无损检测设备采购</w:t>
            </w:r>
            <w:r>
              <w:rPr>
                <w:rFonts w:hint="eastAsia" w:ascii="宋体" w:hAnsi="宋体" w:eastAsia="宋体" w:cs="宋体"/>
                <w:color w:val="000000"/>
                <w:sz w:val="22"/>
                <w:highlight w:val="none"/>
                <w:lang w:eastAsia="zh-CN"/>
              </w:rPr>
            </w:r>
            <w:r/>
          </w:p>
        </w:tc>
      </w:tr>
      <w:tr>
        <w:trPr>
          <w:cantSplit/>
        </w:trPr>
        <w:tc>
          <w:tcPr>
            <w:tcW w:w="809" w:type="dxa"/>
            <w:vAlign w:val="center"/>
            <w:textDirection w:val="lrTb"/>
            <w:noWrap w:val="false"/>
          </w:tcPr>
          <w:p>
            <w:pPr>
              <w:pStyle w:val="822"/>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w:t>
            </w:r>
            <w:r>
              <w:rPr>
                <w:rFonts w:hint="eastAsia" w:ascii="宋体" w:hAnsi="宋体" w:eastAsia="宋体" w:cs="宋体"/>
                <w:color w:val="000000"/>
                <w:sz w:val="22"/>
                <w:highlight w:val="none"/>
              </w:rPr>
            </w:r>
            <w:r/>
          </w:p>
        </w:tc>
        <w:tc>
          <w:tcPr>
            <w:tcW w:w="2285" w:type="dxa"/>
            <w:vAlign w:val="center"/>
            <w:textDirection w:val="lrTb"/>
            <w:noWrap w:val="false"/>
          </w:tcPr>
          <w:p>
            <w:pPr>
              <w:pStyle w:val="822"/>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采购方式</w:t>
            </w:r>
            <w:r>
              <w:rPr>
                <w:rFonts w:hint="eastAsia" w:ascii="宋体" w:hAnsi="宋体" w:eastAsia="宋体" w:cs="宋体"/>
                <w:color w:val="000000"/>
                <w:sz w:val="22"/>
                <w:highlight w:val="none"/>
              </w:rPr>
            </w:r>
            <w:r/>
          </w:p>
        </w:tc>
        <w:tc>
          <w:tcPr>
            <w:tcW w:w="6361" w:type="dxa"/>
            <w:vAlign w:val="center"/>
            <w:textDirection w:val="lrTb"/>
            <w:noWrap w:val="false"/>
          </w:tcPr>
          <w:p>
            <w:pPr>
              <w:pStyle w:val="822"/>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公开招标</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2"/>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3</w:t>
            </w:r>
            <w:r>
              <w:rPr>
                <w:rFonts w:hint="eastAsia" w:ascii="宋体" w:hAnsi="宋体" w:eastAsia="宋体" w:cs="宋体"/>
                <w:color w:val="000000"/>
                <w:sz w:val="22"/>
                <w:highlight w:val="none"/>
              </w:rPr>
            </w:r>
            <w:r/>
          </w:p>
        </w:tc>
        <w:tc>
          <w:tcPr>
            <w:tcW w:w="2285" w:type="dxa"/>
            <w:vAlign w:val="center"/>
            <w:textDirection w:val="lrTb"/>
            <w:noWrap w:val="false"/>
          </w:tcPr>
          <w:p>
            <w:pPr>
              <w:pStyle w:val="822"/>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项目编号</w:t>
            </w:r>
            <w:r>
              <w:rPr>
                <w:rFonts w:hint="eastAsia" w:ascii="宋体" w:hAnsi="宋体" w:eastAsia="宋体" w:cs="宋体"/>
                <w:color w:val="000000"/>
                <w:sz w:val="22"/>
                <w:highlight w:val="none"/>
              </w:rPr>
            </w:r>
            <w:r/>
          </w:p>
        </w:tc>
        <w:tc>
          <w:tcPr>
            <w:tcW w:w="6361" w:type="dxa"/>
            <w:vAlign w:val="center"/>
            <w:textDirection w:val="lrTb"/>
            <w:noWrap w:val="false"/>
          </w:tcPr>
          <w:p>
            <w:pPr>
              <w:pStyle w:val="822"/>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 xml:space="preserve">项目编号：</w:t>
            </w:r>
            <w:r>
              <w:rPr>
                <w:rFonts w:hint="eastAsia" w:ascii="宋体" w:hAnsi="宋体" w:eastAsia="宋体" w:cs="宋体"/>
                <w:color w:val="000000"/>
                <w:sz w:val="22"/>
                <w:highlight w:val="none"/>
                <w:lang w:eastAsia="zh-CN"/>
              </w:rPr>
              <w:t xml:space="preserve">JSZC-320000-HWZX-G2026-0370</w:t>
            </w:r>
            <w:r>
              <w:rPr>
                <w:rFonts w:hint="eastAsia" w:ascii="宋体" w:hAnsi="宋体" w:eastAsia="宋体" w:cs="宋体"/>
                <w:color w:val="000000"/>
                <w:sz w:val="22"/>
                <w:highlight w:val="none"/>
                <w:lang w:eastAsia="zh-CN"/>
              </w:rPr>
            </w:r>
            <w:r/>
          </w:p>
          <w:p>
            <w:pPr>
              <w:pStyle w:val="822"/>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 xml:space="preserve">代理机构内部编号：</w:t>
            </w:r>
            <w:r>
              <w:rPr>
                <w:rFonts w:hint="eastAsia" w:ascii="宋体" w:hAnsi="宋体" w:eastAsia="宋体" w:cs="宋体"/>
                <w:color w:val="000000"/>
                <w:sz w:val="22"/>
                <w:highlight w:val="none"/>
                <w:lang w:eastAsia="zh-CN"/>
              </w:rPr>
              <w:t xml:space="preserve">0675-266JOC004377</w:t>
            </w:r>
            <w:r>
              <w:rPr>
                <w:rFonts w:hint="eastAsia" w:ascii="宋体" w:hAnsi="宋体" w:eastAsia="宋体" w:cs="宋体"/>
                <w:color w:val="000000"/>
                <w:sz w:val="22"/>
                <w:highlight w:val="none"/>
                <w:lang w:eastAsia="zh-CN"/>
              </w:rPr>
            </w:r>
            <w:r/>
          </w:p>
        </w:tc>
      </w:tr>
      <w:tr>
        <w:trPr>
          <w:cantSplit/>
        </w:trPr>
        <w:tc>
          <w:tcPr>
            <w:tcW w:w="809" w:type="dxa"/>
            <w:vAlign w:val="center"/>
            <w:textDirection w:val="lrTb"/>
            <w:noWrap w:val="false"/>
          </w:tcPr>
          <w:p>
            <w:pPr>
              <w:pStyle w:val="822"/>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4</w:t>
            </w:r>
            <w:r>
              <w:rPr>
                <w:rFonts w:hint="eastAsia" w:ascii="宋体" w:hAnsi="宋体" w:eastAsia="宋体" w:cs="宋体"/>
                <w:color w:val="000000"/>
                <w:sz w:val="22"/>
                <w:highlight w:val="none"/>
              </w:rPr>
            </w:r>
            <w:r/>
          </w:p>
        </w:tc>
        <w:tc>
          <w:tcPr>
            <w:tcW w:w="2285" w:type="dxa"/>
            <w:vAlign w:val="center"/>
            <w:textDirection w:val="lrTb"/>
            <w:noWrap w:val="false"/>
          </w:tcPr>
          <w:p>
            <w:pPr>
              <w:pStyle w:val="822"/>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分包</w:t>
            </w:r>
            <w:r>
              <w:rPr>
                <w:rFonts w:hint="eastAsia" w:ascii="宋体" w:hAnsi="宋体" w:eastAsia="宋体" w:cs="宋体"/>
                <w:color w:val="000000"/>
                <w:sz w:val="22"/>
                <w:highlight w:val="none"/>
              </w:rPr>
            </w:r>
            <w:r/>
          </w:p>
        </w:tc>
        <w:tc>
          <w:tcPr>
            <w:tcW w:w="6361" w:type="dxa"/>
            <w:vAlign w:val="center"/>
            <w:textDirection w:val="lrTb"/>
            <w:noWrap w:val="false"/>
          </w:tcPr>
          <w:p>
            <w:pPr>
              <w:pStyle w:val="822"/>
              <w:spacing w:before="0" w:after="0" w:line="300" w:lineRule="auto"/>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分包1</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分包2</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分包3</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分包4</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分包5</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分包6</w:t>
            </w:r>
            <w:r>
              <w:rPr>
                <w:rFonts w:ascii="宋体" w:hAnsi="宋体" w:eastAsia="宋体" w:cs="宋体"/>
                <w:color w:val="000000"/>
                <w:sz w:val="22"/>
                <w:highlight w:val="none"/>
              </w:rPr>
            </w:r>
            <w:r/>
          </w:p>
        </w:tc>
      </w:tr>
      <w:tr>
        <w:trPr>
          <w:cantSplit/>
        </w:trPr>
        <w:tc>
          <w:tcPr>
            <w:tcW w:w="809" w:type="dxa"/>
            <w:vAlign w:val="center"/>
            <w:textDirection w:val="lrTb"/>
            <w:noWrap w:val="false"/>
          </w:tcPr>
          <w:p>
            <w:pPr>
              <w:pStyle w:val="822"/>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5</w:t>
            </w:r>
            <w:r>
              <w:rPr>
                <w:rFonts w:hint="eastAsia" w:ascii="宋体" w:hAnsi="宋体" w:eastAsia="宋体" w:cs="宋体"/>
                <w:color w:val="000000"/>
                <w:sz w:val="22"/>
                <w:highlight w:val="none"/>
              </w:rPr>
            </w:r>
            <w:r/>
          </w:p>
        </w:tc>
        <w:tc>
          <w:tcPr>
            <w:tcW w:w="2285" w:type="dxa"/>
            <w:vAlign w:val="center"/>
            <w:textDirection w:val="lrTb"/>
            <w:noWrap w:val="false"/>
          </w:tcPr>
          <w:p>
            <w:pPr>
              <w:pStyle w:val="822"/>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采购代理</w:t>
            </w:r>
            <w:r>
              <w:rPr>
                <w:rFonts w:hint="eastAsia" w:ascii="宋体" w:hAnsi="宋体" w:eastAsia="宋体" w:cs="宋体"/>
                <w:color w:val="000000"/>
                <w:sz w:val="22"/>
                <w:highlight w:val="none"/>
              </w:rPr>
            </w:r>
            <w:r/>
          </w:p>
          <w:p>
            <w:pPr>
              <w:pStyle w:val="822"/>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机构</w:t>
            </w:r>
            <w:r>
              <w:rPr>
                <w:rFonts w:hint="eastAsia" w:ascii="宋体" w:hAnsi="宋体" w:eastAsia="宋体" w:cs="宋体"/>
                <w:color w:val="000000"/>
                <w:sz w:val="22"/>
                <w:highlight w:val="none"/>
              </w:rPr>
            </w:r>
            <w:r/>
          </w:p>
        </w:tc>
        <w:tc>
          <w:tcPr>
            <w:tcW w:w="6361" w:type="dxa"/>
            <w:vAlign w:val="center"/>
            <w:textDirection w:val="lrTb"/>
            <w:noWrap w:val="false"/>
          </w:tcPr>
          <w:p>
            <w:pPr>
              <w:pStyle w:val="822"/>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江苏海外集团国际工程咨询有限公司</w:t>
            </w:r>
            <w:r>
              <w:rPr>
                <w:rFonts w:hint="eastAsia" w:ascii="宋体" w:hAnsi="宋体" w:eastAsia="宋体" w:cs="宋体"/>
                <w:color w:val="000000"/>
                <w:sz w:val="22"/>
                <w:highlight w:val="none"/>
              </w:rPr>
            </w:r>
            <w:r/>
          </w:p>
          <w:p>
            <w:pPr>
              <w:pStyle w:val="822"/>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项目负责人：方东</w:t>
            </w:r>
            <w:r>
              <w:rPr>
                <w:rFonts w:hint="eastAsia" w:ascii="宋体" w:hAnsi="宋体" w:eastAsia="宋体" w:cs="宋体"/>
                <w:color w:val="000000"/>
                <w:sz w:val="22"/>
                <w:highlight w:val="none"/>
              </w:rPr>
            </w:r>
            <w:r/>
          </w:p>
          <w:p>
            <w:pPr>
              <w:pStyle w:val="822"/>
              <w:spacing w:before="0" w:after="0" w:line="300" w:lineRule="auto"/>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电话：025-84795433/15195998576</w:t>
            </w:r>
            <w:r>
              <w:rPr>
                <w:rFonts w:ascii="宋体" w:hAnsi="宋体" w:eastAsia="宋体" w:cs="宋体"/>
                <w:color w:val="000000"/>
                <w:sz w:val="22"/>
                <w:highlight w:val="none"/>
              </w:rPr>
            </w:r>
            <w:r/>
          </w:p>
        </w:tc>
      </w:tr>
      <w:tr>
        <w:trPr>
          <w:cantSplit/>
        </w:trPr>
        <w:tc>
          <w:tcPr>
            <w:tcW w:w="809" w:type="dxa"/>
            <w:vAlign w:val="center"/>
            <w:textDirection w:val="lrTb"/>
            <w:noWrap w:val="false"/>
          </w:tcPr>
          <w:p>
            <w:pPr>
              <w:pStyle w:val="822"/>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6</w:t>
            </w:r>
            <w:r>
              <w:rPr>
                <w:rFonts w:hint="eastAsia" w:ascii="宋体" w:hAnsi="宋体" w:eastAsia="宋体" w:cs="宋体"/>
                <w:color w:val="000000"/>
                <w:sz w:val="22"/>
                <w:highlight w:val="none"/>
              </w:rPr>
            </w:r>
            <w:r/>
          </w:p>
        </w:tc>
        <w:tc>
          <w:tcPr>
            <w:tcW w:w="2285" w:type="dxa"/>
            <w:vAlign w:val="center"/>
            <w:textDirection w:val="lrTb"/>
            <w:noWrap w:val="false"/>
          </w:tcPr>
          <w:p>
            <w:pPr>
              <w:pStyle w:val="822"/>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采购人</w:t>
            </w:r>
            <w:r>
              <w:rPr>
                <w:rFonts w:hint="eastAsia" w:ascii="宋体" w:hAnsi="宋体" w:eastAsia="宋体" w:cs="宋体"/>
                <w:color w:val="000000"/>
                <w:sz w:val="22"/>
                <w:highlight w:val="none"/>
              </w:rPr>
            </w:r>
            <w:r/>
          </w:p>
        </w:tc>
        <w:tc>
          <w:tcPr>
            <w:tcW w:w="6361" w:type="dxa"/>
            <w:vAlign w:val="center"/>
            <w:textDirection w:val="lrTb"/>
            <w:noWrap w:val="false"/>
          </w:tcPr>
          <w:p>
            <w:pPr>
              <w:pStyle w:val="822"/>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lang w:eastAsia="zh-CN"/>
              </w:rPr>
              <w:t xml:space="preserve">江苏省特种设备安全监督检验研究院</w:t>
            </w:r>
            <w:r>
              <w:rPr>
                <w:rFonts w:hint="eastAsia" w:ascii="宋体" w:hAnsi="宋体" w:eastAsia="宋体" w:cs="宋体"/>
                <w:color w:val="000000"/>
                <w:sz w:val="22"/>
                <w:highlight w:val="none"/>
                <w:lang w:eastAsia="zh-CN"/>
              </w:rPr>
            </w:r>
            <w:r/>
          </w:p>
          <w:p>
            <w:pPr>
              <w:pStyle w:val="822"/>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联系人：</w:t>
            </w:r>
            <w:r>
              <w:rPr>
                <w:rFonts w:hint="eastAsia" w:ascii="宋体" w:hAnsi="宋体" w:eastAsia="宋体" w:cs="宋体"/>
                <w:color w:val="000000"/>
                <w:sz w:val="22"/>
                <w:highlight w:val="none"/>
                <w:lang w:eastAsia="zh-CN"/>
              </w:rPr>
              <w:t xml:space="preserve">李风华  </w:t>
            </w:r>
            <w:r>
              <w:rPr>
                <w:rFonts w:hint="eastAsia" w:ascii="宋体" w:hAnsi="宋体" w:eastAsia="宋体" w:cs="宋体"/>
                <w:color w:val="000000"/>
                <w:sz w:val="22"/>
                <w:highlight w:val="none"/>
              </w:rPr>
              <w:t xml:space="preserve">       </w:t>
            </w:r>
            <w:r>
              <w:rPr>
                <w:rFonts w:hint="eastAsia" w:ascii="宋体" w:hAnsi="宋体" w:eastAsia="宋体" w:cs="宋体"/>
                <w:color w:val="000000"/>
                <w:sz w:val="22"/>
                <w:highlight w:val="none"/>
              </w:rPr>
            </w:r>
            <w:r/>
          </w:p>
          <w:p>
            <w:pPr>
              <w:pStyle w:val="822"/>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电话：025-</w:t>
            </w:r>
            <w:r>
              <w:rPr>
                <w:rFonts w:ascii="宋体" w:hAnsi="宋体" w:eastAsia="宋体" w:cs="宋体"/>
                <w:color w:val="000000"/>
                <w:sz w:val="22"/>
                <w:highlight w:val="none"/>
              </w:rPr>
              <w:t xml:space="preserve">86435533</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2"/>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7</w:t>
            </w:r>
            <w:r>
              <w:rPr>
                <w:rFonts w:hint="eastAsia" w:ascii="宋体" w:hAnsi="宋体" w:eastAsia="宋体" w:cs="宋体"/>
                <w:color w:val="000000"/>
                <w:sz w:val="22"/>
                <w:highlight w:val="none"/>
              </w:rPr>
            </w:r>
            <w:r/>
          </w:p>
        </w:tc>
        <w:tc>
          <w:tcPr>
            <w:tcW w:w="2285" w:type="dxa"/>
            <w:vAlign w:val="center"/>
            <w:textDirection w:val="lrTb"/>
            <w:noWrap w:val="false"/>
          </w:tcPr>
          <w:p>
            <w:pPr>
              <w:pStyle w:val="822"/>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预算金额</w:t>
            </w:r>
            <w:r>
              <w:rPr>
                <w:rFonts w:hint="eastAsia" w:ascii="宋体" w:hAnsi="宋体" w:eastAsia="宋体" w:cs="宋体"/>
                <w:color w:val="000000"/>
                <w:sz w:val="22"/>
                <w:highlight w:val="none"/>
              </w:rPr>
            </w:r>
            <w:r/>
          </w:p>
        </w:tc>
        <w:tc>
          <w:tcPr>
            <w:tcW w:w="6361" w:type="dxa"/>
            <w:vAlign w:val="center"/>
            <w:textDirection w:val="lrTb"/>
            <w:noWrap w:val="false"/>
          </w:tcPr>
          <w:p>
            <w:pPr>
              <w:pStyle w:val="822"/>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 xml:space="preserve">人民币</w:t>
            </w:r>
            <w:r>
              <w:rPr>
                <w:rFonts w:hint="eastAsia" w:ascii="宋体" w:hAnsi="宋体" w:eastAsia="宋体" w:cs="宋体"/>
                <w:color w:val="000000"/>
                <w:sz w:val="22"/>
                <w:highlight w:val="none"/>
                <w:lang w:eastAsia="zh-CN"/>
              </w:rPr>
              <w:t xml:space="preserve">434.43万</w:t>
            </w:r>
            <w:r>
              <w:rPr>
                <w:rFonts w:hint="eastAsia" w:ascii="宋体" w:hAnsi="宋体" w:eastAsia="宋体" w:cs="宋体"/>
                <w:color w:val="000000"/>
                <w:sz w:val="22"/>
                <w:highlight w:val="none"/>
              </w:rPr>
              <w:t xml:space="preserve">元</w:t>
            </w:r>
            <w:r>
              <w:rPr>
                <w:rFonts w:hint="eastAsia" w:ascii="宋体" w:hAnsi="宋体" w:eastAsia="宋体" w:cs="宋体"/>
                <w:color w:val="000000"/>
                <w:sz w:val="22"/>
                <w:highlight w:val="none"/>
                <w:lang w:eastAsia="zh-CN"/>
              </w:rPr>
              <w:t xml:space="preserve">，其中分包1：133.54万元；分包2：98万元；分包3：28.28万元；分包4：48.96万元；分包5：66.65万元；分包6：59万元。</w:t>
            </w:r>
            <w:r>
              <w:rPr>
                <w:rFonts w:hint="eastAsia" w:ascii="宋体" w:hAnsi="宋体" w:eastAsia="宋体" w:cs="宋体"/>
                <w:color w:val="000000"/>
                <w:sz w:val="22"/>
                <w:highlight w:val="none"/>
                <w:lang w:eastAsia="zh-CN"/>
              </w:rPr>
            </w:r>
            <w:r/>
          </w:p>
        </w:tc>
      </w:tr>
      <w:tr>
        <w:trPr>
          <w:cantSplit/>
        </w:trPr>
        <w:tc>
          <w:tcPr>
            <w:tcW w:w="809" w:type="dxa"/>
            <w:vAlign w:val="center"/>
            <w:textDirection w:val="lrTb"/>
            <w:noWrap w:val="false"/>
          </w:tcPr>
          <w:p>
            <w:pPr>
              <w:pStyle w:val="822"/>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8</w:t>
            </w:r>
            <w:r>
              <w:rPr>
                <w:rFonts w:hint="eastAsia" w:ascii="宋体" w:hAnsi="宋体" w:eastAsia="宋体" w:cs="宋体"/>
                <w:color w:val="000000"/>
                <w:sz w:val="22"/>
                <w:highlight w:val="none"/>
              </w:rPr>
            </w:r>
            <w:r/>
          </w:p>
        </w:tc>
        <w:tc>
          <w:tcPr>
            <w:tcW w:w="2285" w:type="dxa"/>
            <w:vAlign w:val="center"/>
            <w:textDirection w:val="lrTb"/>
            <w:noWrap w:val="false"/>
          </w:tcPr>
          <w:p>
            <w:pPr>
              <w:pStyle w:val="822"/>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最高限价</w:t>
            </w:r>
            <w:r>
              <w:rPr>
                <w:rFonts w:hint="eastAsia" w:ascii="宋体" w:hAnsi="宋体" w:eastAsia="宋体" w:cs="宋体"/>
                <w:color w:val="000000"/>
                <w:sz w:val="22"/>
                <w:highlight w:val="none"/>
              </w:rPr>
            </w:r>
            <w:r/>
          </w:p>
        </w:tc>
        <w:tc>
          <w:tcPr>
            <w:tcW w:w="6361" w:type="dxa"/>
            <w:vAlign w:val="center"/>
            <w:textDirection w:val="lrTb"/>
            <w:noWrap w:val="false"/>
          </w:tcPr>
          <w:p>
            <w:pPr>
              <w:pStyle w:val="822"/>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人民币</w:t>
            </w:r>
            <w:r>
              <w:rPr>
                <w:rFonts w:hint="eastAsia" w:ascii="宋体" w:hAnsi="宋体" w:eastAsia="宋体" w:cs="宋体"/>
                <w:color w:val="000000"/>
                <w:sz w:val="22"/>
                <w:highlight w:val="none"/>
                <w:lang w:eastAsia="zh-CN"/>
              </w:rPr>
              <w:t xml:space="preserve">434.43万</w:t>
            </w:r>
            <w:r>
              <w:rPr>
                <w:rFonts w:hint="eastAsia" w:ascii="宋体" w:hAnsi="宋体" w:eastAsia="宋体" w:cs="宋体"/>
                <w:color w:val="000000"/>
                <w:sz w:val="22"/>
                <w:highlight w:val="none"/>
              </w:rPr>
              <w:t xml:space="preserve">元，</w:t>
            </w:r>
            <w:r>
              <w:rPr>
                <w:rFonts w:hint="eastAsia" w:ascii="宋体" w:hAnsi="宋体" w:eastAsia="宋体" w:cs="宋体"/>
                <w:color w:val="000000"/>
                <w:sz w:val="22"/>
                <w:highlight w:val="none"/>
                <w:lang w:eastAsia="zh-CN"/>
              </w:rPr>
              <w:t xml:space="preserve">其中</w:t>
            </w:r>
            <w:r>
              <w:rPr>
                <w:rFonts w:hint="eastAsia" w:ascii="宋体" w:hAnsi="宋体" w:eastAsia="宋体" w:cs="宋体"/>
                <w:color w:val="000000"/>
                <w:sz w:val="22"/>
                <w:highlight w:val="none"/>
              </w:rPr>
              <w:t xml:space="preserve">分包1：133.54万元；分包2：98万元；分包3：</w:t>
            </w:r>
            <w:r>
              <w:rPr>
                <w:rFonts w:hint="eastAsia" w:ascii="宋体" w:hAnsi="宋体" w:eastAsia="宋体" w:cs="宋体"/>
                <w:color w:val="000000"/>
                <w:sz w:val="22"/>
                <w:highlight w:val="none"/>
                <w:lang w:eastAsia="zh-CN"/>
              </w:rPr>
              <w:t xml:space="preserve">28.28万</w:t>
            </w:r>
            <w:r>
              <w:rPr>
                <w:rFonts w:hint="eastAsia" w:ascii="宋体" w:hAnsi="宋体" w:eastAsia="宋体" w:cs="宋体"/>
                <w:color w:val="000000"/>
                <w:sz w:val="22"/>
                <w:highlight w:val="none"/>
              </w:rPr>
              <w:t xml:space="preserve">元；分包4：</w:t>
            </w:r>
            <w:r>
              <w:rPr>
                <w:rFonts w:hint="eastAsia" w:ascii="宋体" w:hAnsi="宋体" w:eastAsia="宋体" w:cs="宋体"/>
                <w:color w:val="000000"/>
                <w:sz w:val="22"/>
                <w:highlight w:val="none"/>
                <w:lang w:eastAsia="zh-CN"/>
              </w:rPr>
              <w:t xml:space="preserve">48.96万元</w:t>
            </w:r>
            <w:r>
              <w:rPr>
                <w:rFonts w:hint="eastAsia" w:ascii="宋体" w:hAnsi="宋体" w:eastAsia="宋体" w:cs="宋体"/>
                <w:color w:val="000000"/>
                <w:sz w:val="22"/>
                <w:highlight w:val="none"/>
              </w:rPr>
              <w:t xml:space="preserve">；分包5：66.65万元；分包6：59万元</w:t>
            </w:r>
            <w:r>
              <w:rPr>
                <w:rFonts w:hint="eastAsia" w:ascii="宋体" w:hAnsi="宋体" w:eastAsia="宋体" w:cs="宋体"/>
                <w:color w:val="000000"/>
                <w:sz w:val="22"/>
                <w:highlight w:val="none"/>
                <w:lang w:eastAsia="zh-CN"/>
              </w:rPr>
              <w:t xml:space="preserve">。</w:t>
            </w:r>
            <w:r>
              <w:rPr>
                <w:rFonts w:hint="eastAsia" w:ascii="宋体" w:hAnsi="宋体" w:eastAsia="宋体" w:cs="宋体"/>
                <w:b/>
                <w:bCs/>
                <w:color w:val="000000"/>
                <w:sz w:val="22"/>
                <w:highlight w:val="none"/>
              </w:rPr>
              <w:t xml:space="preserve">同时单套设备单项报价不得超过相应预算，超出最高限价或单套设备单项预算的投标文件作无效投标处理。</w:t>
            </w:r>
            <w:r>
              <w:rPr>
                <w:rFonts w:hint="eastAsia" w:ascii="宋体" w:hAnsi="宋体" w:eastAsia="宋体" w:cs="宋体"/>
                <w:color w:val="000000"/>
                <w:sz w:val="22"/>
                <w:highlight w:val="none"/>
              </w:rPr>
              <w:t xml:space="preserve">具体报价格式参照招标文件附件中“报价一览表格式”。</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2"/>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9</w:t>
            </w:r>
            <w:r>
              <w:rPr>
                <w:rFonts w:hint="eastAsia" w:ascii="宋体" w:hAnsi="宋体" w:eastAsia="宋体" w:cs="宋体"/>
                <w:color w:val="000000"/>
                <w:sz w:val="22"/>
                <w:highlight w:val="none"/>
              </w:rPr>
            </w:r>
            <w:r/>
          </w:p>
        </w:tc>
        <w:tc>
          <w:tcPr>
            <w:tcW w:w="2285" w:type="dxa"/>
            <w:vAlign w:val="center"/>
            <w:textDirection w:val="lrTb"/>
            <w:noWrap w:val="false"/>
          </w:tcPr>
          <w:p>
            <w:pPr>
              <w:pStyle w:val="822"/>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报价方式</w:t>
            </w:r>
            <w:r>
              <w:rPr>
                <w:rFonts w:hint="eastAsia" w:ascii="宋体" w:hAnsi="宋体" w:eastAsia="宋体" w:cs="宋体"/>
                <w:color w:val="000000"/>
                <w:sz w:val="22"/>
                <w:highlight w:val="none"/>
              </w:rPr>
            </w:r>
            <w:r/>
          </w:p>
        </w:tc>
        <w:tc>
          <w:tcPr>
            <w:tcW w:w="6361" w:type="dxa"/>
            <w:vAlign w:val="center"/>
            <w:textDirection w:val="lrTb"/>
            <w:noWrap w:val="false"/>
          </w:tcPr>
          <w:p>
            <w:pPr>
              <w:pStyle w:val="822"/>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所有投标报价均以人民币报价。投标人的投标报价应遵守《中华人民共和国价格法》。该报价为到采购人现场的全部费用（含相关税费、运输费、保险费、安装费及相关服务费等一切可能发生的费用）。具体报价格式参照招标文件附件“报价一览表格式”。</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2"/>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10</w:t>
            </w:r>
            <w:r>
              <w:rPr>
                <w:rFonts w:hint="eastAsia" w:ascii="宋体" w:hAnsi="宋体" w:eastAsia="宋体" w:cs="宋体"/>
                <w:color w:val="000000"/>
                <w:sz w:val="22"/>
                <w:highlight w:val="none"/>
              </w:rPr>
            </w:r>
            <w:r/>
          </w:p>
        </w:tc>
        <w:tc>
          <w:tcPr>
            <w:tcW w:w="2285" w:type="dxa"/>
            <w:vAlign w:val="center"/>
            <w:textDirection w:val="lrTb"/>
            <w:noWrap w:val="false"/>
          </w:tcPr>
          <w:p>
            <w:pPr>
              <w:pStyle w:val="822"/>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投标保证金</w:t>
            </w:r>
            <w:r>
              <w:rPr>
                <w:rFonts w:hint="eastAsia" w:ascii="宋体" w:hAnsi="宋体" w:eastAsia="宋体" w:cs="宋体"/>
                <w:color w:val="000000"/>
                <w:sz w:val="22"/>
                <w:highlight w:val="none"/>
              </w:rPr>
            </w:r>
            <w:r/>
          </w:p>
        </w:tc>
        <w:tc>
          <w:tcPr>
            <w:tcW w:w="6361" w:type="dxa"/>
            <w:vAlign w:val="center"/>
            <w:textDirection w:val="lrTb"/>
            <w:noWrap w:val="false"/>
          </w:tcPr>
          <w:p>
            <w:pPr>
              <w:pStyle w:val="822"/>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无</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2"/>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11</w:t>
            </w:r>
            <w:r>
              <w:rPr>
                <w:rFonts w:hint="eastAsia" w:ascii="宋体" w:hAnsi="宋体" w:eastAsia="宋体" w:cs="宋体"/>
                <w:color w:val="000000"/>
                <w:sz w:val="22"/>
                <w:highlight w:val="none"/>
              </w:rPr>
            </w:r>
            <w:r/>
          </w:p>
        </w:tc>
        <w:tc>
          <w:tcPr>
            <w:tcW w:w="2285" w:type="dxa"/>
            <w:vAlign w:val="center"/>
            <w:textDirection w:val="lrTb"/>
            <w:noWrap w:val="false"/>
          </w:tcPr>
          <w:p>
            <w:pPr>
              <w:pStyle w:val="822"/>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招标文件获取</w:t>
            </w:r>
            <w:r>
              <w:rPr>
                <w:rFonts w:hint="eastAsia" w:ascii="宋体" w:hAnsi="宋体" w:eastAsia="宋体" w:cs="宋体"/>
                <w:color w:val="000000"/>
                <w:sz w:val="22"/>
                <w:highlight w:val="none"/>
              </w:rPr>
            </w:r>
            <w:r/>
          </w:p>
        </w:tc>
        <w:tc>
          <w:tcPr>
            <w:tcW w:w="6361" w:type="dxa"/>
            <w:vAlign w:val="center"/>
            <w:textDirection w:val="lrTb"/>
            <w:noWrap w:val="false"/>
          </w:tcPr>
          <w:p>
            <w:pPr>
              <w:pStyle w:val="822"/>
              <w:spacing w:before="0" w:after="0" w:line="240" w:lineRule="auto"/>
              <w:tabs>
                <w:tab w:val="left" w:pos="5250" w:leader="none"/>
              </w:tabs>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“苏采云”政府采购交易系统。</w:t>
            </w:r>
            <w:r>
              <w:rPr>
                <w:rFonts w:ascii="宋体" w:hAnsi="宋体" w:eastAsia="宋体" w:cs="宋体"/>
                <w:color w:val="000000"/>
                <w:sz w:val="22"/>
                <w:highlight w:val="none"/>
              </w:rPr>
            </w:r>
            <w:r/>
          </w:p>
        </w:tc>
      </w:tr>
      <w:tr>
        <w:trPr>
          <w:cantSplit/>
        </w:trPr>
        <w:tc>
          <w:tcPr>
            <w:tcW w:w="809" w:type="dxa"/>
            <w:vAlign w:val="center"/>
            <w:textDirection w:val="lrTb"/>
            <w:noWrap w:val="false"/>
          </w:tcPr>
          <w:p>
            <w:pPr>
              <w:pStyle w:val="822"/>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12</w:t>
            </w:r>
            <w:r>
              <w:rPr>
                <w:rFonts w:hint="eastAsia" w:ascii="宋体" w:hAnsi="宋体" w:eastAsia="宋体" w:cs="宋体"/>
                <w:color w:val="000000"/>
                <w:sz w:val="22"/>
                <w:highlight w:val="none"/>
              </w:rPr>
            </w:r>
            <w:r/>
          </w:p>
        </w:tc>
        <w:tc>
          <w:tcPr>
            <w:tcW w:w="2285" w:type="dxa"/>
            <w:vAlign w:val="center"/>
            <w:textDirection w:val="lrTb"/>
            <w:noWrap w:val="false"/>
          </w:tcPr>
          <w:p>
            <w:pPr>
              <w:pStyle w:val="822"/>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答疑</w:t>
            </w:r>
            <w:r>
              <w:rPr>
                <w:rFonts w:hint="eastAsia" w:ascii="宋体" w:hAnsi="宋体" w:eastAsia="宋体" w:cs="宋体"/>
                <w:color w:val="000000"/>
                <w:sz w:val="22"/>
                <w:highlight w:val="none"/>
              </w:rPr>
            </w:r>
            <w:r/>
          </w:p>
          <w:p>
            <w:pPr>
              <w:pStyle w:val="822"/>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（勘查现场）</w:t>
            </w:r>
            <w:r>
              <w:rPr>
                <w:rFonts w:hint="eastAsia" w:ascii="宋体" w:hAnsi="宋体" w:eastAsia="宋体" w:cs="宋体"/>
                <w:color w:val="000000"/>
                <w:sz w:val="22"/>
                <w:highlight w:val="none"/>
              </w:rPr>
            </w:r>
            <w:r/>
          </w:p>
        </w:tc>
        <w:tc>
          <w:tcPr>
            <w:tcW w:w="6361" w:type="dxa"/>
            <w:vAlign w:val="center"/>
            <w:textDirection w:val="lrTb"/>
            <w:noWrap w:val="false"/>
          </w:tcPr>
          <w:p>
            <w:pPr>
              <w:pStyle w:val="822"/>
              <w:spacing w:before="0" w:after="0" w:line="300" w:lineRule="auto"/>
              <w:rPr>
                <w:rFonts w:hint="eastAsia" w:ascii="宋体" w:hAnsi="宋体" w:eastAsia="宋体" w:cs="宋体"/>
                <w:b/>
                <w:bCs/>
                <w:color w:val="000000"/>
                <w:sz w:val="22"/>
                <w:highlight w:val="none"/>
              </w:rPr>
            </w:pPr>
            <w:r>
              <w:rPr>
                <w:rFonts w:hint="eastAsia" w:ascii="宋体" w:hAnsi="宋体" w:eastAsia="宋体" w:cs="宋体"/>
                <w:color w:val="000000"/>
                <w:sz w:val="22"/>
                <w:highlight w:val="none"/>
              </w:rPr>
              <w:t xml:space="preserve">采购人不集中组织，投标人可自行联系采购项目负责人答疑。未考察现场或考察工作不</w:t>
            </w:r>
            <w:r>
              <w:rPr>
                <w:rFonts w:hint="eastAsia" w:ascii="宋体" w:hAnsi="宋体" w:eastAsia="宋体" w:cs="宋体"/>
                <w:color w:val="000000"/>
                <w:sz w:val="22"/>
                <w:highlight w:val="none"/>
                <w:lang w:eastAsia="zh-CN"/>
              </w:rPr>
              <w:t xml:space="preserve">充分</w:t>
            </w:r>
            <w:r>
              <w:rPr>
                <w:rFonts w:hint="eastAsia" w:ascii="宋体" w:hAnsi="宋体" w:eastAsia="宋体" w:cs="宋体"/>
                <w:color w:val="000000"/>
                <w:sz w:val="22"/>
                <w:highlight w:val="none"/>
              </w:rPr>
              <w:t xml:space="preserve">的投标人，中标后不得以不完全了解现场情况为理由向采购人提出任何索赔或其他要求，对此采购人不承担任何责任，且将不作任何答复。</w:t>
            </w:r>
            <w:r>
              <w:rPr>
                <w:rFonts w:hint="eastAsia" w:ascii="宋体" w:hAnsi="宋体" w:eastAsia="宋体" w:cs="宋体"/>
                <w:b/>
                <w:bCs/>
                <w:color w:val="000000"/>
                <w:sz w:val="22"/>
                <w:highlight w:val="none"/>
              </w:rPr>
            </w:r>
            <w:r/>
          </w:p>
        </w:tc>
      </w:tr>
      <w:tr>
        <w:trPr>
          <w:cantSplit/>
        </w:trPr>
        <w:tc>
          <w:tcPr>
            <w:tcW w:w="809" w:type="dxa"/>
            <w:vAlign w:val="center"/>
            <w:textDirection w:val="lrTb"/>
            <w:noWrap w:val="false"/>
          </w:tcPr>
          <w:p>
            <w:pPr>
              <w:pStyle w:val="822"/>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13</w:t>
            </w:r>
            <w:r>
              <w:rPr>
                <w:rFonts w:hint="eastAsia" w:ascii="宋体" w:hAnsi="宋体" w:eastAsia="宋体" w:cs="宋体"/>
                <w:color w:val="000000"/>
                <w:sz w:val="22"/>
                <w:highlight w:val="none"/>
              </w:rPr>
            </w:r>
            <w:r/>
          </w:p>
        </w:tc>
        <w:tc>
          <w:tcPr>
            <w:tcW w:w="2285" w:type="dxa"/>
            <w:vAlign w:val="center"/>
            <w:textDirection w:val="lrTb"/>
            <w:noWrap w:val="false"/>
          </w:tcPr>
          <w:p>
            <w:pPr>
              <w:pStyle w:val="822"/>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投标文件接收截止时间及地点</w:t>
            </w:r>
            <w:r>
              <w:rPr>
                <w:rFonts w:hint="eastAsia" w:ascii="宋体" w:hAnsi="宋体" w:eastAsia="宋体" w:cs="宋体"/>
                <w:color w:val="000000"/>
                <w:sz w:val="22"/>
                <w:highlight w:val="none"/>
              </w:rPr>
            </w:r>
            <w:r/>
          </w:p>
        </w:tc>
        <w:tc>
          <w:tcPr>
            <w:tcW w:w="6361" w:type="dxa"/>
            <w:vAlign w:val="center"/>
            <w:textDirection w:val="lrTb"/>
            <w:noWrap w:val="false"/>
          </w:tcPr>
          <w:p>
            <w:pPr>
              <w:pStyle w:val="822"/>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截止时间（同开标时间）：详见招标公告</w:t>
            </w:r>
            <w:r>
              <w:rPr>
                <w:rFonts w:hint="eastAsia" w:ascii="宋体" w:hAnsi="宋体" w:eastAsia="宋体" w:cs="宋体"/>
                <w:color w:val="000000"/>
                <w:sz w:val="22"/>
                <w:highlight w:val="none"/>
              </w:rPr>
            </w:r>
            <w:r/>
          </w:p>
          <w:p>
            <w:pPr>
              <w:pStyle w:val="822"/>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接收地点：“苏采云”政府采购交易系统网上开标大厅</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2"/>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14</w:t>
            </w:r>
            <w:r>
              <w:rPr>
                <w:rFonts w:hint="eastAsia" w:ascii="宋体" w:hAnsi="宋体" w:eastAsia="宋体" w:cs="宋体"/>
                <w:color w:val="000000"/>
                <w:sz w:val="22"/>
                <w:highlight w:val="none"/>
              </w:rPr>
            </w:r>
            <w:r/>
          </w:p>
        </w:tc>
        <w:tc>
          <w:tcPr>
            <w:tcW w:w="2285" w:type="dxa"/>
            <w:vAlign w:val="center"/>
            <w:textDirection w:val="lrTb"/>
            <w:noWrap w:val="false"/>
          </w:tcPr>
          <w:p>
            <w:pPr>
              <w:pStyle w:val="822"/>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投标文件</w:t>
            </w:r>
            <w:r>
              <w:rPr>
                <w:rFonts w:hint="eastAsia" w:ascii="宋体" w:hAnsi="宋体" w:eastAsia="宋体" w:cs="宋体"/>
                <w:color w:val="000000"/>
                <w:sz w:val="22"/>
                <w:highlight w:val="none"/>
              </w:rPr>
            </w:r>
            <w:r/>
          </w:p>
          <w:p>
            <w:pPr>
              <w:pStyle w:val="822"/>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形式</w:t>
            </w:r>
            <w:r>
              <w:rPr>
                <w:rFonts w:hint="eastAsia" w:ascii="宋体" w:hAnsi="宋体" w:eastAsia="宋体" w:cs="宋体"/>
                <w:color w:val="000000"/>
                <w:sz w:val="22"/>
                <w:highlight w:val="none"/>
              </w:rPr>
            </w:r>
            <w:r/>
          </w:p>
        </w:tc>
        <w:tc>
          <w:tcPr>
            <w:tcW w:w="6361" w:type="dxa"/>
            <w:vAlign w:val="center"/>
            <w:textDirection w:val="lrTb"/>
            <w:noWrap w:val="false"/>
          </w:tcPr>
          <w:p>
            <w:pPr>
              <w:pStyle w:val="822"/>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“苏采云”政府采购交易系统。本项目需要使用CA数字证书制作、上传电子投标文件完成电子投标，请供应商在参加投标活动前办理好CA数字证书申领及电子签章等操作。</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2"/>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15</w:t>
            </w:r>
            <w:r>
              <w:rPr>
                <w:rFonts w:hint="eastAsia" w:ascii="宋体" w:hAnsi="宋体" w:eastAsia="宋体" w:cs="宋体"/>
                <w:color w:val="000000"/>
                <w:sz w:val="22"/>
                <w:highlight w:val="none"/>
              </w:rPr>
            </w:r>
            <w:r/>
          </w:p>
        </w:tc>
        <w:tc>
          <w:tcPr>
            <w:tcW w:w="2285" w:type="dxa"/>
            <w:vAlign w:val="center"/>
            <w:textDirection w:val="lrTb"/>
            <w:noWrap w:val="false"/>
          </w:tcPr>
          <w:p>
            <w:pPr>
              <w:pStyle w:val="822"/>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评标时间</w:t>
            </w:r>
            <w:r>
              <w:rPr>
                <w:rFonts w:hint="eastAsia" w:ascii="宋体" w:hAnsi="宋体" w:eastAsia="宋体" w:cs="宋体"/>
                <w:color w:val="000000"/>
                <w:sz w:val="22"/>
                <w:highlight w:val="none"/>
              </w:rPr>
            </w:r>
            <w:r/>
          </w:p>
        </w:tc>
        <w:tc>
          <w:tcPr>
            <w:tcW w:w="6361" w:type="dxa"/>
            <w:vAlign w:val="center"/>
            <w:textDirection w:val="lrTb"/>
            <w:noWrap w:val="false"/>
          </w:tcPr>
          <w:p>
            <w:pPr>
              <w:pStyle w:val="822"/>
              <w:spacing w:before="0" w:after="0" w:line="24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rPr>
              <w:t xml:space="preserve">2026年8</w:t>
            </w:r>
            <w:r>
              <w:rPr>
                <w:rFonts w:hint="eastAsia" w:ascii="宋体" w:hAnsi="宋体" w:eastAsia="宋体" w:cs="宋体"/>
                <w:color w:val="000000"/>
                <w:sz w:val="22"/>
                <w:highlight w:val="none"/>
                <w:lang w:val="en-US" w:eastAsia="zh-CN"/>
              </w:rPr>
              <w:t xml:space="preserve">月6日14</w:t>
            </w:r>
            <w:r>
              <w:rPr>
                <w:rFonts w:hint="eastAsia" w:ascii="宋体" w:hAnsi="宋体" w:eastAsia="宋体" w:cs="宋体"/>
                <w:color w:val="000000"/>
                <w:sz w:val="22"/>
                <w:highlight w:val="none"/>
              </w:rPr>
              <w:t xml:space="preserve">:0</w:t>
            </w:r>
            <w:r>
              <w:rPr>
                <w:rFonts w:hint="eastAsia" w:ascii="宋体" w:hAnsi="宋体" w:eastAsia="宋体" w:cs="宋体"/>
                <w:color w:val="000000"/>
                <w:sz w:val="22"/>
                <w:highlight w:val="none"/>
                <w:lang w:val="en-US" w:eastAsia="zh-CN"/>
              </w:rPr>
              <w:t xml:space="preserve">0</w:t>
            </w:r>
            <w:r>
              <w:rPr>
                <w:rFonts w:hint="eastAsia" w:ascii="宋体" w:hAnsi="宋体" w:eastAsia="宋体" w:cs="宋体"/>
                <w:color w:val="000000"/>
                <w:sz w:val="22"/>
                <w:highlight w:val="none"/>
              </w:rPr>
              <w:t xml:space="preserve">后（北京时间）</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2"/>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16</w:t>
            </w:r>
            <w:r>
              <w:rPr>
                <w:rFonts w:hint="eastAsia" w:ascii="宋体" w:hAnsi="宋体" w:eastAsia="宋体" w:cs="宋体"/>
                <w:color w:val="000000"/>
                <w:sz w:val="22"/>
                <w:highlight w:val="none"/>
              </w:rPr>
            </w:r>
            <w:r/>
          </w:p>
        </w:tc>
        <w:tc>
          <w:tcPr>
            <w:tcW w:w="2285" w:type="dxa"/>
            <w:vAlign w:val="center"/>
            <w:textDirection w:val="lrTb"/>
            <w:noWrap w:val="false"/>
          </w:tcPr>
          <w:p>
            <w:pPr>
              <w:pStyle w:val="822"/>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投标文件</w:t>
            </w:r>
            <w:r>
              <w:rPr>
                <w:rFonts w:hint="eastAsia" w:ascii="宋体" w:hAnsi="宋体" w:eastAsia="宋体" w:cs="宋体"/>
                <w:color w:val="000000"/>
                <w:sz w:val="22"/>
                <w:highlight w:val="none"/>
              </w:rPr>
            </w:r>
            <w:r/>
          </w:p>
          <w:p>
            <w:pPr>
              <w:pStyle w:val="822"/>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完整性</w:t>
            </w:r>
            <w:r>
              <w:rPr>
                <w:rFonts w:hint="eastAsia" w:ascii="宋体" w:hAnsi="宋体" w:eastAsia="宋体" w:cs="宋体"/>
                <w:color w:val="000000"/>
                <w:sz w:val="22"/>
                <w:highlight w:val="none"/>
              </w:rPr>
            </w:r>
            <w:r/>
          </w:p>
        </w:tc>
        <w:tc>
          <w:tcPr>
            <w:tcW w:w="6361" w:type="dxa"/>
            <w:vAlign w:val="center"/>
            <w:textDirection w:val="lrTb"/>
            <w:noWrap w:val="false"/>
          </w:tcPr>
          <w:p>
            <w:pPr>
              <w:pStyle w:val="822"/>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招标文件中有明确规定需要签字和盖章的必须有签字和盖章，且加盖的公章仅能使用与投标人名称一致的标准公章，不得使用其他形式（如带有“专用章”“合同章”“财务章”“业务章”等字样）的印章，否则，按无效投标文件处理。</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2"/>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17</w:t>
            </w:r>
            <w:r>
              <w:rPr>
                <w:rFonts w:hint="eastAsia" w:ascii="宋体" w:hAnsi="宋体" w:eastAsia="宋体" w:cs="宋体"/>
                <w:color w:val="000000"/>
                <w:sz w:val="22"/>
                <w:highlight w:val="none"/>
              </w:rPr>
            </w:r>
            <w:r/>
          </w:p>
        </w:tc>
        <w:tc>
          <w:tcPr>
            <w:tcW w:w="2285" w:type="dxa"/>
            <w:vAlign w:val="center"/>
            <w:textDirection w:val="lrTb"/>
            <w:noWrap w:val="false"/>
          </w:tcPr>
          <w:p>
            <w:pPr>
              <w:pStyle w:val="822"/>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投标文件有效期</w:t>
            </w:r>
            <w:r>
              <w:rPr>
                <w:rFonts w:hint="eastAsia" w:ascii="宋体" w:hAnsi="宋体" w:eastAsia="宋体" w:cs="宋体"/>
                <w:color w:val="000000"/>
                <w:sz w:val="22"/>
                <w:highlight w:val="none"/>
              </w:rPr>
            </w:r>
            <w:r/>
          </w:p>
        </w:tc>
        <w:tc>
          <w:tcPr>
            <w:tcW w:w="6361" w:type="dxa"/>
            <w:vAlign w:val="center"/>
            <w:textDirection w:val="lrTb"/>
            <w:noWrap w:val="false"/>
          </w:tcPr>
          <w:p>
            <w:pPr>
              <w:pStyle w:val="822"/>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投标人提交投标文件截止之日起90天</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2"/>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18</w:t>
            </w:r>
            <w:r>
              <w:rPr>
                <w:rFonts w:hint="eastAsia" w:ascii="宋体" w:hAnsi="宋体" w:eastAsia="宋体" w:cs="宋体"/>
                <w:color w:val="000000"/>
                <w:sz w:val="22"/>
                <w:highlight w:val="none"/>
              </w:rPr>
            </w:r>
            <w:r/>
          </w:p>
        </w:tc>
        <w:tc>
          <w:tcPr>
            <w:tcW w:w="2285" w:type="dxa"/>
            <w:vAlign w:val="center"/>
            <w:textDirection w:val="lrTb"/>
            <w:noWrap w:val="false"/>
          </w:tcPr>
          <w:p>
            <w:pPr>
              <w:pStyle w:val="822"/>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关于联合体投标</w:t>
            </w:r>
            <w:r>
              <w:rPr>
                <w:rFonts w:hint="eastAsia" w:ascii="宋体" w:hAnsi="宋体" w:eastAsia="宋体" w:cs="宋体"/>
                <w:color w:val="000000"/>
                <w:sz w:val="22"/>
                <w:highlight w:val="none"/>
              </w:rPr>
            </w:r>
            <w:r/>
          </w:p>
        </w:tc>
        <w:tc>
          <w:tcPr>
            <w:tcW w:w="6361" w:type="dxa"/>
            <w:vAlign w:val="center"/>
            <w:textDirection w:val="lrTb"/>
            <w:noWrap w:val="false"/>
          </w:tcPr>
          <w:p>
            <w:pPr>
              <w:pStyle w:val="822"/>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本项目不接受联合体投标</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2"/>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19</w:t>
            </w:r>
            <w:r>
              <w:rPr>
                <w:rFonts w:hint="eastAsia" w:ascii="宋体" w:hAnsi="宋体" w:eastAsia="宋体" w:cs="宋体"/>
                <w:color w:val="000000"/>
                <w:sz w:val="22"/>
                <w:highlight w:val="none"/>
              </w:rPr>
            </w:r>
            <w:r/>
          </w:p>
        </w:tc>
        <w:tc>
          <w:tcPr>
            <w:tcW w:w="2285" w:type="dxa"/>
            <w:vAlign w:val="center"/>
            <w:textDirection w:val="lrTb"/>
            <w:noWrap w:val="false"/>
          </w:tcPr>
          <w:p>
            <w:pPr>
              <w:pStyle w:val="822"/>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中标候选人及中标人数量</w:t>
            </w:r>
            <w:r>
              <w:rPr>
                <w:rFonts w:hint="eastAsia" w:ascii="宋体" w:hAnsi="宋体" w:eastAsia="宋体" w:cs="宋体"/>
                <w:color w:val="000000"/>
                <w:sz w:val="22"/>
                <w:highlight w:val="none"/>
              </w:rPr>
            </w:r>
            <w:r/>
          </w:p>
        </w:tc>
        <w:tc>
          <w:tcPr>
            <w:tcW w:w="6361" w:type="dxa"/>
            <w:vAlign w:val="center"/>
            <w:textDirection w:val="lrTb"/>
            <w:noWrap w:val="false"/>
          </w:tcPr>
          <w:p>
            <w:pPr>
              <w:pStyle w:val="822"/>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中标候选人：3名/包；中标人：1名/包</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2"/>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20</w:t>
            </w:r>
            <w:r>
              <w:rPr>
                <w:rFonts w:hint="eastAsia" w:ascii="宋体" w:hAnsi="宋体" w:eastAsia="宋体" w:cs="宋体"/>
                <w:color w:val="000000"/>
                <w:sz w:val="22"/>
                <w:highlight w:val="none"/>
              </w:rPr>
            </w:r>
            <w:r/>
          </w:p>
        </w:tc>
        <w:tc>
          <w:tcPr>
            <w:tcW w:w="2285" w:type="dxa"/>
            <w:vAlign w:val="center"/>
            <w:textDirection w:val="lrTb"/>
            <w:noWrap w:val="false"/>
          </w:tcPr>
          <w:p>
            <w:pPr>
              <w:pStyle w:val="822"/>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采购代理费用</w:t>
            </w:r>
            <w:r>
              <w:rPr>
                <w:rFonts w:hint="eastAsia" w:ascii="宋体" w:hAnsi="宋体" w:eastAsia="宋体" w:cs="宋体"/>
                <w:color w:val="000000"/>
                <w:sz w:val="22"/>
                <w:highlight w:val="none"/>
              </w:rPr>
            </w:r>
            <w:r/>
          </w:p>
        </w:tc>
        <w:tc>
          <w:tcPr>
            <w:tcW w:w="6361" w:type="dxa"/>
            <w:vAlign w:val="center"/>
            <w:textDirection w:val="lrTb"/>
            <w:noWrap w:val="false"/>
          </w:tcPr>
          <w:p>
            <w:pPr>
              <w:pStyle w:val="822"/>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一、服务费约定</w:t>
            </w:r>
            <w:r>
              <w:rPr>
                <w:rFonts w:hint="eastAsia" w:ascii="宋体" w:hAnsi="宋体" w:eastAsia="宋体" w:cs="宋体"/>
                <w:color w:val="000000"/>
                <w:sz w:val="22"/>
                <w:highlight w:val="none"/>
              </w:rPr>
            </w:r>
            <w:r/>
          </w:p>
          <w:p>
            <w:pPr>
              <w:pStyle w:val="822"/>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本项目招标代理服务费由中标供应商承担，由中标供应商足额支付至本项目招标代理机构。</w:t>
            </w:r>
            <w:r>
              <w:rPr>
                <w:rFonts w:hint="eastAsia" w:ascii="宋体" w:hAnsi="宋体" w:eastAsia="宋体" w:cs="宋体"/>
                <w:color w:val="000000"/>
                <w:sz w:val="22"/>
                <w:highlight w:val="none"/>
              </w:rPr>
            </w:r>
            <w:r/>
          </w:p>
          <w:p>
            <w:pPr>
              <w:pStyle w:val="822"/>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二、计费方式及标准</w:t>
            </w:r>
            <w:r>
              <w:rPr>
                <w:rFonts w:hint="eastAsia" w:ascii="宋体" w:hAnsi="宋体" w:eastAsia="宋体" w:cs="宋体"/>
                <w:color w:val="000000"/>
                <w:sz w:val="22"/>
                <w:highlight w:val="none"/>
              </w:rPr>
            </w:r>
            <w:r/>
          </w:p>
          <w:p>
            <w:pPr>
              <w:pStyle w:val="822"/>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代理服务费采用差额定率累进计费方式，参照《国家计委关于印发〈招标代理服务收费管理暂行办法〉的通知》（计价格〔2002〕1980号）规定收费标准的80%计取。</w:t>
            </w:r>
            <w:r>
              <w:rPr>
                <w:rFonts w:hint="eastAsia" w:ascii="宋体" w:hAnsi="宋体" w:eastAsia="宋体" w:cs="宋体"/>
                <w:color w:val="000000"/>
                <w:sz w:val="22"/>
                <w:highlight w:val="none"/>
              </w:rPr>
            </w:r>
            <w:r/>
          </w:p>
          <w:p>
            <w:pPr>
              <w:pStyle w:val="822"/>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无实际结算数量、按总价包干的采购项目，代理服务费按项目预算金额作为计费基数计算。</w:t>
            </w:r>
            <w:r>
              <w:rPr>
                <w:rFonts w:hint="eastAsia" w:ascii="宋体" w:hAnsi="宋体" w:eastAsia="宋体" w:cs="宋体"/>
                <w:color w:val="000000"/>
                <w:sz w:val="22"/>
                <w:highlight w:val="none"/>
              </w:rPr>
            </w:r>
            <w:r/>
          </w:p>
          <w:p>
            <w:pPr>
              <w:pStyle w:val="822"/>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供应商投标总报价须包含本次招标代理服务费，采购人不另行单独支付，供应商须自行测算并计入投标报价综合成本。</w:t>
            </w:r>
            <w:r>
              <w:rPr>
                <w:rFonts w:hint="eastAsia" w:ascii="宋体" w:hAnsi="宋体" w:eastAsia="宋体" w:cs="宋体"/>
                <w:color w:val="000000"/>
                <w:sz w:val="22"/>
                <w:highlight w:val="none"/>
              </w:rPr>
            </w:r>
            <w:r/>
          </w:p>
          <w:p>
            <w:pPr>
              <w:pStyle w:val="822"/>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三、缴纳时间与方式</w:t>
            </w:r>
            <w:r>
              <w:rPr>
                <w:rFonts w:hint="eastAsia" w:ascii="宋体" w:hAnsi="宋体" w:eastAsia="宋体" w:cs="宋体"/>
                <w:color w:val="000000"/>
                <w:sz w:val="22"/>
                <w:highlight w:val="none"/>
              </w:rPr>
            </w:r>
            <w:r/>
          </w:p>
          <w:p>
            <w:pPr>
              <w:pStyle w:val="822"/>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缴纳时间：中标供应商在领取中标通知书，一次性足额缴纳全部代理服务费。</w:t>
            </w:r>
            <w:r>
              <w:rPr>
                <w:rFonts w:hint="eastAsia" w:ascii="宋体" w:hAnsi="宋体" w:eastAsia="宋体" w:cs="宋体"/>
                <w:color w:val="000000"/>
                <w:sz w:val="22"/>
                <w:highlight w:val="none"/>
              </w:rPr>
            </w:r>
            <w:r/>
          </w:p>
          <w:p>
            <w:pPr>
              <w:pStyle w:val="822"/>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缴纳方式：可采用银行电汇、对公转账方式缴纳（以代理机构指定账户/收款要求为准）。</w:t>
            </w:r>
            <w:r>
              <w:rPr>
                <w:rFonts w:hint="eastAsia" w:ascii="宋体" w:hAnsi="宋体" w:eastAsia="宋体" w:cs="宋体"/>
                <w:color w:val="000000"/>
                <w:sz w:val="22"/>
                <w:highlight w:val="none"/>
              </w:rPr>
            </w:r>
            <w:r/>
          </w:p>
          <w:p>
            <w:pPr>
              <w:pStyle w:val="822"/>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四、依据及说明</w:t>
            </w:r>
            <w:r>
              <w:rPr>
                <w:rFonts w:hint="eastAsia" w:ascii="宋体" w:hAnsi="宋体" w:eastAsia="宋体" w:cs="宋体"/>
                <w:color w:val="000000"/>
                <w:sz w:val="22"/>
                <w:highlight w:val="none"/>
              </w:rPr>
            </w:r>
            <w:r/>
          </w:p>
          <w:p>
            <w:pPr>
              <w:pStyle w:val="822"/>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依据：《政府采购代理机构管理暂行办法》(财库〔2018〕2号) 第十五条规定；</w:t>
            </w:r>
            <w:r>
              <w:rPr>
                <w:rFonts w:hint="eastAsia" w:ascii="宋体" w:hAnsi="宋体" w:eastAsia="宋体" w:cs="宋体"/>
                <w:color w:val="000000"/>
                <w:sz w:val="22"/>
                <w:highlight w:val="none"/>
              </w:rPr>
            </w:r>
            <w:r/>
          </w:p>
          <w:p>
            <w:pPr>
              <w:pStyle w:val="822"/>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原因：提高采购效率、简化资金支付流程、符合行业惯例、不增加财政预算负担。</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2"/>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21</w:t>
            </w:r>
            <w:r>
              <w:rPr>
                <w:rFonts w:hint="eastAsia" w:ascii="宋体" w:hAnsi="宋体" w:eastAsia="宋体" w:cs="宋体"/>
                <w:color w:val="000000"/>
                <w:sz w:val="22"/>
                <w:highlight w:val="none"/>
              </w:rPr>
            </w:r>
            <w:r/>
          </w:p>
        </w:tc>
        <w:tc>
          <w:tcPr>
            <w:tcW w:w="2285" w:type="dxa"/>
            <w:vAlign w:val="center"/>
            <w:textDirection w:val="lrTb"/>
            <w:noWrap w:val="false"/>
          </w:tcPr>
          <w:p>
            <w:pPr>
              <w:pStyle w:val="822"/>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评审费用支付</w:t>
            </w:r>
            <w:r>
              <w:rPr>
                <w:rFonts w:hint="eastAsia" w:ascii="宋体" w:hAnsi="宋体" w:eastAsia="宋体" w:cs="宋体"/>
                <w:color w:val="000000"/>
                <w:sz w:val="22"/>
                <w:highlight w:val="none"/>
              </w:rPr>
            </w:r>
            <w:r/>
          </w:p>
        </w:tc>
        <w:tc>
          <w:tcPr>
            <w:tcW w:w="6361" w:type="dxa"/>
            <w:vAlign w:val="center"/>
            <w:textDirection w:val="lrTb"/>
            <w:noWrap w:val="false"/>
          </w:tcPr>
          <w:p>
            <w:pPr>
              <w:pStyle w:val="822"/>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对于非集中采购机构实施的政府采购项目，专家评审费用由</w:t>
            </w:r>
            <w:r>
              <w:rPr>
                <w:rFonts w:hint="eastAsia" w:ascii="宋体" w:hAnsi="宋体" w:eastAsia="宋体" w:cs="宋体"/>
                <w:color w:val="000000"/>
                <w:sz w:val="22"/>
                <w:highlight w:val="none"/>
                <w:lang w:eastAsia="zh-CN"/>
              </w:rPr>
              <w:t xml:space="preserve">采购人</w:t>
            </w:r>
            <w:r>
              <w:rPr>
                <w:rFonts w:hint="eastAsia" w:ascii="宋体" w:hAnsi="宋体" w:eastAsia="宋体" w:cs="宋体"/>
                <w:color w:val="000000"/>
                <w:sz w:val="22"/>
                <w:highlight w:val="none"/>
              </w:rPr>
              <w:t xml:space="preserve">直接支付。评审费标准按照省财政厅相关规定执行，费用在项目评审完成后的30个工作日内完成支付。各代理机构配合</w:t>
            </w:r>
            <w:r>
              <w:rPr>
                <w:rFonts w:hint="eastAsia" w:ascii="宋体" w:hAnsi="宋体" w:eastAsia="宋体" w:cs="宋体"/>
                <w:color w:val="000000"/>
                <w:sz w:val="22"/>
                <w:highlight w:val="none"/>
                <w:lang w:eastAsia="zh-CN"/>
              </w:rPr>
              <w:t xml:space="preserve">采购人</w:t>
            </w:r>
            <w:r>
              <w:rPr>
                <w:rFonts w:hint="eastAsia" w:ascii="宋体" w:hAnsi="宋体" w:eastAsia="宋体" w:cs="宋体"/>
                <w:color w:val="000000"/>
                <w:sz w:val="22"/>
                <w:highlight w:val="none"/>
              </w:rPr>
              <w:t xml:space="preserve">收集评审专家支付信息，并将材料及时反馈至招标办。对于不属于苏财规〔2026〕1号文件要求的采购项目仍按双方签订的委托协议执行。</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2"/>
              <w:jc w:val="center"/>
              <w:spacing w:before="0" w:after="0" w:line="300" w:lineRule="auto"/>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22</w:t>
            </w:r>
            <w:r>
              <w:rPr>
                <w:rFonts w:ascii="宋体" w:hAnsi="宋体" w:eastAsia="宋体" w:cs="宋体"/>
                <w:color w:val="000000"/>
                <w:sz w:val="22"/>
                <w:highlight w:val="none"/>
              </w:rPr>
            </w:r>
            <w:r/>
          </w:p>
        </w:tc>
        <w:tc>
          <w:tcPr>
            <w:tcW w:w="2285" w:type="dxa"/>
            <w:vAlign w:val="center"/>
            <w:textDirection w:val="lrTb"/>
            <w:noWrap w:val="false"/>
          </w:tcPr>
          <w:p>
            <w:pPr>
              <w:pStyle w:val="822"/>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其他要求</w:t>
            </w:r>
            <w:r>
              <w:rPr>
                <w:rFonts w:hint="eastAsia" w:ascii="宋体" w:hAnsi="宋体" w:eastAsia="宋体" w:cs="宋体"/>
                <w:color w:val="000000"/>
                <w:sz w:val="22"/>
                <w:highlight w:val="none"/>
              </w:rPr>
            </w:r>
            <w:r/>
          </w:p>
        </w:tc>
        <w:tc>
          <w:tcPr>
            <w:tcW w:w="6361" w:type="dxa"/>
            <w:vAlign w:val="center"/>
            <w:textDirection w:val="lrTb"/>
            <w:noWrap w:val="false"/>
          </w:tcPr>
          <w:p>
            <w:pPr>
              <w:pStyle w:val="822"/>
              <w:jc w:val="left"/>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中标供应商须在中标公示期结束后将与“苏采云”政府采购交易系统中一致的纸质版投标文件（文件份数：1份）邮寄至下列地址：南京市建邺区云龙山路58号大唐科技大厦A座高区15楼，方东，15195998576。</w:t>
            </w:r>
            <w:r>
              <w:rPr>
                <w:rFonts w:hint="eastAsia" w:ascii="宋体" w:hAnsi="宋体" w:eastAsia="宋体" w:cs="宋体"/>
                <w:color w:val="000000"/>
                <w:sz w:val="22"/>
                <w:highlight w:val="none"/>
              </w:rPr>
            </w:r>
            <w:r/>
          </w:p>
          <w:p>
            <w:pPr>
              <w:pStyle w:val="822"/>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请投标人务必认真阅读本招标文件，严格遵照上述要求应标。</w:t>
            </w:r>
            <w:r>
              <w:rPr>
                <w:rFonts w:hint="eastAsia" w:ascii="宋体" w:hAnsi="宋体" w:eastAsia="宋体" w:cs="宋体"/>
                <w:color w:val="000000"/>
                <w:sz w:val="22"/>
                <w:highlight w:val="none"/>
              </w:rPr>
            </w:r>
            <w:r/>
          </w:p>
        </w:tc>
      </w:tr>
    </w:tbl>
    <w:p>
      <w:pPr>
        <w:pStyle w:val="822"/>
        <w:numPr>
          <w:ilvl w:val="0"/>
          <w:numId w:val="5"/>
        </w:numPr>
        <w:rPr>
          <w:rFonts w:hint="eastAsia" w:ascii="宋体" w:hAnsi="宋体" w:eastAsia="宋体" w:cs="宋体"/>
          <w:b/>
          <w:bCs/>
          <w:color w:val="000000"/>
          <w:szCs w:val="21"/>
          <w:highlight w:val="none"/>
        </w:rPr>
        <w:outlineLvl w:val="1"/>
      </w:pPr>
      <w:r/>
      <w:bookmarkStart w:id="21" w:name="_Toc27197"/>
      <w:r>
        <w:rPr>
          <w:rFonts w:hint="eastAsia" w:ascii="宋体" w:hAnsi="宋体" w:cs="宋体"/>
          <w:color w:val="000000"/>
          <w:highlight w:val="none"/>
        </w:rPr>
        <w:br w:type="page" w:clear="all"/>
      </w:r>
      <w:bookmarkEnd w:id="21"/>
      <w:r/>
      <w:bookmarkStart w:id="22" w:name="_Toc28411"/>
      <w:r/>
      <w:bookmarkStart w:id="23" w:name="_Toc209510615"/>
      <w:r/>
      <w:bookmarkStart w:id="24" w:name="_Toc209510674"/>
      <w:r/>
      <w:bookmarkStart w:id="25" w:name="_Toc17556"/>
      <w:r/>
      <w:bookmarkStart w:id="26" w:name="_Toc20838"/>
      <w:r/>
      <w:bookmarkStart w:id="27" w:name="_Toc28481"/>
      <w:r/>
      <w:bookmarkStart w:id="28" w:name="_Toc21658"/>
      <w:r/>
      <w:bookmarkStart w:id="29" w:name="_Toc1344"/>
      <w:r>
        <w:rPr>
          <w:rFonts w:hint="eastAsia" w:ascii="宋体" w:hAnsi="宋体" w:eastAsia="宋体" w:cs="宋体"/>
          <w:b/>
          <w:bCs/>
          <w:color w:val="000000"/>
          <w:szCs w:val="21"/>
          <w:highlight w:val="none"/>
          <w:lang w:val="zh-CN"/>
        </w:rPr>
        <w:t xml:space="preserve">总则</w:t>
      </w:r>
      <w:bookmarkEnd w:id="22"/>
      <w:r/>
      <w:bookmarkEnd w:id="23"/>
      <w:r/>
      <w:bookmarkEnd w:id="24"/>
      <w:r/>
      <w:bookmarkEnd w:id="25"/>
      <w:r/>
      <w:bookmarkEnd w:id="26"/>
      <w:r/>
      <w:bookmarkEnd w:id="27"/>
      <w:r>
        <w:rPr>
          <w:rFonts w:hint="eastAsia" w:ascii="宋体" w:hAnsi="宋体" w:eastAsia="宋体" w:cs="宋体"/>
          <w:b/>
          <w:bCs/>
          <w:color w:val="000000"/>
          <w:szCs w:val="21"/>
          <w:highlight w:val="none"/>
        </w:rPr>
      </w:r>
      <w:r/>
    </w:p>
    <w:p>
      <w:pPr>
        <w:pStyle w:val="822"/>
        <w:numPr>
          <w:ilvl w:val="0"/>
          <w:numId w:val="6"/>
        </w:numPr>
        <w:ind w:firstLine="422"/>
        <w:rPr>
          <w:rFonts w:hint="eastAsia" w:ascii="宋体" w:hAnsi="宋体" w:eastAsia="宋体" w:cs="宋体"/>
          <w:b/>
          <w:bCs/>
          <w:color w:val="000000"/>
          <w:szCs w:val="21"/>
          <w:highlight w:val="none"/>
        </w:rPr>
      </w:pPr>
      <w:r/>
      <w:bookmarkStart w:id="30" w:name="_Toc209510675"/>
      <w:r>
        <w:rPr>
          <w:rFonts w:hint="eastAsia" w:ascii="宋体" w:hAnsi="宋体" w:eastAsia="宋体" w:cs="宋体"/>
          <w:b/>
          <w:bCs/>
          <w:color w:val="000000"/>
          <w:szCs w:val="21"/>
          <w:highlight w:val="none"/>
        </w:rPr>
        <w:t xml:space="preserve">适用法律</w:t>
      </w:r>
      <w:bookmarkEnd w:id="30"/>
      <w:r>
        <w:rPr>
          <w:rFonts w:hint="eastAsia" w:ascii="宋体" w:hAnsi="宋体" w:eastAsia="宋体" w:cs="宋体"/>
          <w:b/>
          <w:bCs/>
          <w:color w:val="000000"/>
          <w:szCs w:val="21"/>
          <w:highlight w:val="none"/>
        </w:rPr>
      </w:r>
      <w:r/>
    </w:p>
    <w:p>
      <w:pPr>
        <w:pStyle w:val="822"/>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 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eastAsia="宋体" w:cs="宋体"/>
          <w:color w:val="000000"/>
          <w:szCs w:val="21"/>
          <w:highlight w:val="none"/>
        </w:rPr>
      </w:r>
      <w:r/>
    </w:p>
    <w:p>
      <w:pPr>
        <w:pStyle w:val="822"/>
        <w:numPr>
          <w:ilvl w:val="0"/>
          <w:numId w:val="6"/>
        </w:numPr>
        <w:ind w:firstLine="422"/>
        <w:rPr>
          <w:rFonts w:hint="eastAsia" w:ascii="宋体" w:hAnsi="宋体" w:eastAsia="宋体" w:cs="宋体"/>
          <w:b/>
          <w:bCs/>
          <w:color w:val="000000"/>
          <w:szCs w:val="21"/>
          <w:highlight w:val="none"/>
        </w:rPr>
      </w:pPr>
      <w:r/>
      <w:bookmarkStart w:id="31" w:name="_Toc209510676"/>
      <w:r>
        <w:rPr>
          <w:rFonts w:hint="eastAsia" w:ascii="宋体" w:hAnsi="宋体" w:eastAsia="宋体" w:cs="宋体"/>
          <w:b/>
          <w:bCs/>
          <w:color w:val="000000"/>
          <w:szCs w:val="21"/>
          <w:highlight w:val="none"/>
        </w:rPr>
        <w:t xml:space="preserve">定义</w:t>
      </w:r>
      <w:bookmarkEnd w:id="31"/>
      <w:r>
        <w:rPr>
          <w:rFonts w:hint="eastAsia" w:ascii="宋体" w:hAnsi="宋体" w:eastAsia="宋体" w:cs="宋体"/>
          <w:b/>
          <w:bCs/>
          <w:color w:val="000000"/>
          <w:szCs w:val="21"/>
          <w:highlight w:val="none"/>
        </w:rPr>
      </w:r>
      <w:r/>
    </w:p>
    <w:p>
      <w:pPr>
        <w:pStyle w:val="822"/>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“采购人”是指依法进行政府采购的国家机关、事业单位、团体组织。</w:t>
      </w:r>
      <w:r>
        <w:rPr>
          <w:rFonts w:hint="eastAsia" w:ascii="宋体" w:hAnsi="宋体" w:eastAsia="宋体" w:cs="宋体"/>
          <w:color w:val="000000"/>
          <w:szCs w:val="21"/>
          <w:highlight w:val="none"/>
        </w:rPr>
      </w:r>
      <w:r/>
    </w:p>
    <w:p>
      <w:pPr>
        <w:pStyle w:val="822"/>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“投标人（供应商）”是指参加投标竞争，并符合招标文件规定资格条件的法人、其他组织或者自然人。</w:t>
      </w:r>
      <w:r>
        <w:rPr>
          <w:rFonts w:hint="eastAsia" w:ascii="宋体" w:hAnsi="宋体" w:eastAsia="宋体" w:cs="宋体"/>
          <w:color w:val="000000"/>
          <w:szCs w:val="21"/>
          <w:highlight w:val="none"/>
        </w:rPr>
      </w:r>
      <w:r/>
    </w:p>
    <w:p>
      <w:pPr>
        <w:pStyle w:val="822"/>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“采购代理机构”是指集中采购机构和集中采购机构以外的采购代理机构，集中采购机构以外的采购代理机构，是从事采购代理业务的社会中介机构。</w:t>
      </w:r>
      <w:r>
        <w:rPr>
          <w:rFonts w:hint="eastAsia" w:ascii="宋体" w:hAnsi="宋体" w:eastAsia="宋体" w:cs="宋体"/>
          <w:color w:val="000000"/>
          <w:szCs w:val="21"/>
          <w:highlight w:val="none"/>
        </w:rPr>
      </w:r>
      <w:r/>
    </w:p>
    <w:p>
      <w:pPr>
        <w:pStyle w:val="822"/>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“货物和服务”指本招标文件中所述产品及相关服务。</w:t>
      </w:r>
      <w:r>
        <w:rPr>
          <w:rFonts w:hint="eastAsia" w:ascii="宋体" w:hAnsi="宋体" w:eastAsia="宋体" w:cs="宋体"/>
          <w:color w:val="000000"/>
          <w:szCs w:val="21"/>
          <w:highlight w:val="none"/>
        </w:rPr>
      </w:r>
      <w:r/>
    </w:p>
    <w:p>
      <w:pPr>
        <w:pStyle w:val="822"/>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“用户或使用单位”是指使用货物，接受服务的单位。</w:t>
      </w:r>
      <w:r>
        <w:rPr>
          <w:rFonts w:hint="eastAsia" w:ascii="宋体" w:hAnsi="宋体" w:eastAsia="宋体" w:cs="宋体"/>
          <w:color w:val="000000"/>
          <w:szCs w:val="21"/>
          <w:highlight w:val="none"/>
        </w:rPr>
      </w:r>
      <w:r/>
    </w:p>
    <w:p>
      <w:pPr>
        <w:pStyle w:val="822"/>
        <w:numPr>
          <w:ilvl w:val="0"/>
          <w:numId w:val="6"/>
        </w:numPr>
        <w:ind w:firstLine="422"/>
        <w:rPr>
          <w:rFonts w:hint="eastAsia" w:ascii="宋体" w:hAnsi="宋体" w:eastAsia="宋体" w:cs="宋体"/>
          <w:b/>
          <w:bCs/>
          <w:color w:val="000000"/>
          <w:szCs w:val="21"/>
          <w:highlight w:val="none"/>
        </w:rPr>
      </w:pPr>
      <w:r/>
      <w:bookmarkStart w:id="32" w:name="_Toc209510677"/>
      <w:r>
        <w:rPr>
          <w:rFonts w:hint="eastAsia" w:ascii="宋体" w:hAnsi="宋体" w:eastAsia="宋体" w:cs="宋体"/>
          <w:b/>
          <w:bCs/>
          <w:color w:val="000000"/>
          <w:szCs w:val="21"/>
          <w:highlight w:val="none"/>
        </w:rPr>
        <w:t xml:space="preserve">政策功能</w:t>
      </w:r>
      <w:bookmarkEnd w:id="32"/>
      <w:r>
        <w:rPr>
          <w:rFonts w:hint="eastAsia" w:ascii="宋体" w:hAnsi="宋体" w:eastAsia="宋体" w:cs="宋体"/>
          <w:b/>
          <w:bCs/>
          <w:color w:val="000000"/>
          <w:szCs w:val="21"/>
          <w:highlight w:val="none"/>
        </w:rPr>
      </w:r>
      <w:r/>
    </w:p>
    <w:p>
      <w:pPr>
        <w:pStyle w:val="822"/>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hint="eastAsia" w:ascii="宋体" w:hAnsi="宋体" w:eastAsia="宋体" w:cs="宋体"/>
          <w:color w:val="000000"/>
          <w:szCs w:val="21"/>
          <w:highlight w:val="none"/>
        </w:rPr>
      </w:r>
      <w:r/>
    </w:p>
    <w:p>
      <w:pPr>
        <w:pStyle w:val="822"/>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eastAsia="宋体" w:cs="宋体"/>
          <w:color w:val="000000"/>
          <w:szCs w:val="21"/>
          <w:highlight w:val="none"/>
        </w:rPr>
      </w:r>
      <w:r/>
    </w:p>
    <w:p>
      <w:pPr>
        <w:pStyle w:val="822"/>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eastAsia="宋体" w:cs="宋体"/>
          <w:color w:val="000000"/>
          <w:szCs w:val="21"/>
          <w:highlight w:val="none"/>
        </w:rPr>
      </w:r>
      <w:r/>
    </w:p>
    <w:p>
      <w:pPr>
        <w:pStyle w:val="822"/>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eastAsia="宋体" w:cs="宋体"/>
          <w:color w:val="000000"/>
          <w:szCs w:val="21"/>
          <w:highlight w:val="none"/>
        </w:rPr>
      </w:r>
      <w:r/>
    </w:p>
    <w:p>
      <w:pPr>
        <w:pStyle w:val="822"/>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eastAsia="宋体" w:cs="宋体"/>
          <w:color w:val="000000"/>
          <w:szCs w:val="21"/>
          <w:highlight w:val="none"/>
        </w:rPr>
      </w:r>
      <w:r/>
    </w:p>
    <w:p>
      <w:pPr>
        <w:pStyle w:val="822"/>
        <w:numPr>
          <w:ilvl w:val="0"/>
          <w:numId w:val="8"/>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进口产品政策</w:t>
      </w:r>
      <w:r>
        <w:rPr>
          <w:rFonts w:hint="eastAsia" w:ascii="宋体" w:hAnsi="宋体" w:eastAsia="宋体" w:cs="宋体"/>
          <w:color w:val="000000"/>
          <w:szCs w:val="21"/>
          <w:highlight w:val="none"/>
          <w:lang w:eastAsia="en-US"/>
        </w:rPr>
      </w:r>
      <w:r/>
    </w:p>
    <w:p>
      <w:pPr>
        <w:pStyle w:val="822"/>
        <w:numPr>
          <w:ilvl w:val="0"/>
          <w:numId w:val="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除招标公告载明接受进口产品参加外，不允许进口产品参加。进口产品认定依照《财政部关于政府采购进口产品管理有关问题的通知》（财办库〔2008〕248号）的规定。</w:t>
      </w:r>
      <w:r>
        <w:rPr>
          <w:rFonts w:hint="eastAsia" w:ascii="宋体" w:hAnsi="宋体" w:eastAsia="宋体" w:cs="宋体"/>
          <w:color w:val="000000"/>
          <w:szCs w:val="21"/>
          <w:highlight w:val="none"/>
        </w:rPr>
      </w:r>
      <w:r/>
    </w:p>
    <w:p>
      <w:pPr>
        <w:pStyle w:val="822"/>
        <w:numPr>
          <w:ilvl w:val="0"/>
          <w:numId w:val="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允许进口产品参加的，满足需求的国内产品可以参加。</w:t>
      </w:r>
      <w:r>
        <w:rPr>
          <w:rFonts w:hint="eastAsia" w:ascii="宋体" w:hAnsi="宋体" w:eastAsia="宋体" w:cs="宋体"/>
          <w:color w:val="000000"/>
          <w:szCs w:val="21"/>
          <w:highlight w:val="none"/>
        </w:rPr>
      </w:r>
      <w:r/>
    </w:p>
    <w:p>
      <w:pPr>
        <w:pStyle w:val="822"/>
        <w:numPr>
          <w:ilvl w:val="0"/>
          <w:numId w:val="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允许进口产品参加的，优先采购向我国企业转让技术、与我国企业签订消化吸收再创新方案的投标人的进口产品。</w:t>
      </w:r>
      <w:r>
        <w:rPr>
          <w:rFonts w:hint="eastAsia" w:ascii="宋体" w:hAnsi="宋体" w:eastAsia="宋体" w:cs="宋体"/>
          <w:color w:val="000000"/>
          <w:szCs w:val="21"/>
          <w:highlight w:val="none"/>
        </w:rPr>
      </w:r>
      <w:r/>
    </w:p>
    <w:p>
      <w:pPr>
        <w:pStyle w:val="822"/>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未按要求提供相关材料的，不享受相关政策。</w:t>
      </w:r>
      <w:r>
        <w:rPr>
          <w:rFonts w:hint="eastAsia" w:ascii="宋体" w:hAnsi="宋体" w:eastAsia="宋体" w:cs="宋体"/>
          <w:color w:val="000000"/>
          <w:szCs w:val="21"/>
          <w:highlight w:val="none"/>
        </w:rPr>
      </w:r>
      <w:r/>
    </w:p>
    <w:p>
      <w:pPr>
        <w:pStyle w:val="822"/>
        <w:numPr>
          <w:ilvl w:val="0"/>
          <w:numId w:val="5"/>
        </w:numPr>
        <w:rPr>
          <w:rFonts w:hint="eastAsia" w:ascii="宋体" w:hAnsi="宋体" w:eastAsia="宋体" w:cs="宋体"/>
          <w:b/>
          <w:bCs/>
          <w:color w:val="000000"/>
          <w:szCs w:val="21"/>
          <w:highlight w:val="none"/>
        </w:rPr>
        <w:outlineLvl w:val="1"/>
      </w:pPr>
      <w:r/>
      <w:bookmarkStart w:id="33" w:name="_Toc20589"/>
      <w:r/>
      <w:bookmarkStart w:id="34" w:name="_Toc9697"/>
      <w:r/>
      <w:bookmarkStart w:id="35" w:name="_Toc17507"/>
      <w:r/>
      <w:bookmarkStart w:id="36" w:name="_Toc18152"/>
      <w:r/>
      <w:bookmarkStart w:id="37" w:name="_Toc32228"/>
      <w:r/>
      <w:bookmarkStart w:id="38" w:name="_Toc209510616"/>
      <w:r/>
      <w:bookmarkStart w:id="39" w:name="_Toc209510678"/>
      <w:r/>
      <w:bookmarkStart w:id="40" w:name="_Toc7274"/>
      <w:r>
        <w:rPr>
          <w:rFonts w:hint="eastAsia" w:ascii="宋体" w:hAnsi="宋体" w:eastAsia="宋体" w:cs="宋体"/>
          <w:b/>
          <w:bCs/>
          <w:color w:val="000000"/>
          <w:szCs w:val="21"/>
          <w:highlight w:val="none"/>
        </w:rPr>
        <w:t xml:space="preserve">招标文件构成</w:t>
      </w:r>
      <w:bookmarkEnd w:id="33"/>
      <w:r/>
      <w:bookmarkEnd w:id="34"/>
      <w:r/>
      <w:bookmarkEnd w:id="35"/>
      <w:r/>
      <w:bookmarkEnd w:id="36"/>
      <w:r/>
      <w:bookmarkEnd w:id="37"/>
      <w:r/>
      <w:bookmarkEnd w:id="38"/>
      <w:r/>
      <w:bookmarkEnd w:id="39"/>
      <w:r/>
      <w:bookmarkEnd w:id="40"/>
      <w:r>
        <w:rPr>
          <w:rFonts w:hint="eastAsia" w:ascii="宋体" w:hAnsi="宋体" w:eastAsia="宋体" w:cs="宋体"/>
          <w:b/>
          <w:bCs/>
          <w:color w:val="000000"/>
          <w:szCs w:val="21"/>
          <w:highlight w:val="none"/>
        </w:rPr>
      </w:r>
      <w:r/>
    </w:p>
    <w:p>
      <w:pPr>
        <w:pStyle w:val="822"/>
        <w:numPr>
          <w:ilvl w:val="0"/>
          <w:numId w:val="6"/>
        </w:numPr>
        <w:ind w:firstLine="422"/>
        <w:rPr>
          <w:rFonts w:hint="eastAsia" w:ascii="宋体" w:hAnsi="宋体" w:eastAsia="宋体" w:cs="宋体"/>
          <w:b/>
          <w:bCs/>
          <w:color w:val="000000"/>
          <w:szCs w:val="21"/>
          <w:highlight w:val="none"/>
        </w:rPr>
      </w:pPr>
      <w:r/>
      <w:bookmarkStart w:id="41" w:name="_Toc209510679"/>
      <w:r>
        <w:rPr>
          <w:rFonts w:hint="eastAsia" w:ascii="宋体" w:hAnsi="宋体" w:eastAsia="宋体" w:cs="宋体"/>
          <w:b/>
          <w:bCs/>
          <w:color w:val="000000"/>
          <w:szCs w:val="21"/>
          <w:highlight w:val="none"/>
        </w:rPr>
        <w:t xml:space="preserve">招标文件组成</w:t>
      </w:r>
      <w:bookmarkEnd w:id="41"/>
      <w:r>
        <w:rPr>
          <w:rFonts w:hint="eastAsia" w:ascii="宋体" w:hAnsi="宋体" w:eastAsia="宋体" w:cs="宋体"/>
          <w:b/>
          <w:bCs/>
          <w:color w:val="000000"/>
          <w:szCs w:val="21"/>
          <w:highlight w:val="none"/>
        </w:rPr>
      </w:r>
      <w:r/>
    </w:p>
    <w:p>
      <w:pPr>
        <w:pStyle w:val="822"/>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招标文件包括以下主要内容：</w:t>
      </w:r>
      <w:r>
        <w:rPr>
          <w:rFonts w:hint="eastAsia" w:ascii="宋体" w:hAnsi="宋体" w:eastAsia="宋体" w:cs="宋体"/>
          <w:color w:val="000000"/>
          <w:szCs w:val="21"/>
          <w:highlight w:val="none"/>
        </w:rPr>
      </w:r>
      <w:r/>
    </w:p>
    <w:p>
      <w:pPr>
        <w:pStyle w:val="822"/>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招标公告；</w:t>
      </w:r>
      <w:r>
        <w:rPr>
          <w:rFonts w:hint="eastAsia" w:ascii="宋体" w:hAnsi="宋体" w:eastAsia="宋体" w:cs="宋体"/>
          <w:color w:val="000000"/>
          <w:szCs w:val="21"/>
          <w:highlight w:val="none"/>
          <w:lang w:eastAsia="en-US"/>
        </w:rPr>
      </w:r>
      <w:r/>
    </w:p>
    <w:p>
      <w:pPr>
        <w:pStyle w:val="822"/>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投标人须知；</w:t>
      </w:r>
      <w:r>
        <w:rPr>
          <w:rFonts w:hint="eastAsia" w:ascii="宋体" w:hAnsi="宋体" w:eastAsia="宋体" w:cs="宋体"/>
          <w:color w:val="000000"/>
          <w:szCs w:val="21"/>
          <w:highlight w:val="none"/>
          <w:lang w:eastAsia="en-US"/>
        </w:rPr>
      </w:r>
      <w:r/>
    </w:p>
    <w:p>
      <w:pPr>
        <w:pStyle w:val="822"/>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评标标准；</w:t>
      </w:r>
      <w:r>
        <w:rPr>
          <w:rFonts w:hint="eastAsia" w:ascii="宋体" w:hAnsi="宋体" w:eastAsia="宋体" w:cs="宋体"/>
          <w:color w:val="000000"/>
          <w:szCs w:val="21"/>
          <w:highlight w:val="none"/>
          <w:lang w:eastAsia="en-US"/>
        </w:rPr>
      </w:r>
      <w:r/>
    </w:p>
    <w:p>
      <w:pPr>
        <w:pStyle w:val="822"/>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采购需求；</w:t>
      </w:r>
      <w:r>
        <w:rPr>
          <w:rFonts w:hint="eastAsia" w:ascii="宋体" w:hAnsi="宋体" w:eastAsia="宋体" w:cs="宋体"/>
          <w:color w:val="000000"/>
          <w:szCs w:val="21"/>
          <w:highlight w:val="none"/>
          <w:lang w:eastAsia="en-US"/>
        </w:rPr>
      </w:r>
      <w:r/>
    </w:p>
    <w:p>
      <w:pPr>
        <w:pStyle w:val="822"/>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合同主要条款及格式；</w:t>
      </w:r>
      <w:r>
        <w:rPr>
          <w:rFonts w:hint="eastAsia" w:ascii="宋体" w:hAnsi="宋体" w:eastAsia="宋体" w:cs="宋体"/>
          <w:color w:val="000000"/>
          <w:szCs w:val="21"/>
          <w:highlight w:val="none"/>
          <w:lang w:eastAsia="en-US"/>
        </w:rPr>
      </w:r>
      <w:r/>
    </w:p>
    <w:p>
      <w:pPr>
        <w:pStyle w:val="822"/>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投标文件格式及附件。</w:t>
      </w:r>
      <w:r>
        <w:rPr>
          <w:rFonts w:hint="eastAsia" w:ascii="宋体" w:hAnsi="宋体" w:eastAsia="宋体" w:cs="宋体"/>
          <w:color w:val="000000"/>
          <w:szCs w:val="21"/>
          <w:highlight w:val="none"/>
          <w:lang w:eastAsia="en-US"/>
        </w:rPr>
      </w:r>
      <w:r/>
    </w:p>
    <w:p>
      <w:pPr>
        <w:pStyle w:val="822"/>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如标书制作工具中格式和内容与“江苏政府采购网”发布的招标文件不一致的，以上述网站发布的招标文件为准。</w:t>
      </w:r>
      <w:r>
        <w:rPr>
          <w:rFonts w:hint="eastAsia" w:ascii="宋体" w:hAnsi="宋体" w:eastAsia="宋体" w:cs="宋体"/>
          <w:color w:val="000000"/>
          <w:szCs w:val="21"/>
          <w:highlight w:val="none"/>
        </w:rPr>
      </w:r>
      <w:r/>
    </w:p>
    <w:p>
      <w:pPr>
        <w:pStyle w:val="822"/>
        <w:numPr>
          <w:ilvl w:val="0"/>
          <w:numId w:val="11"/>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招标的最小单位是标段。招标货物数量及技术要求中未分标段的，投标人对要求提供的货物和服务不得部分投标；招标货物数量及技术要求中已经分标段的，可以以标段为单位投标。</w:t>
      </w:r>
      <w:r>
        <w:rPr>
          <w:rFonts w:hint="eastAsia" w:ascii="宋体" w:hAnsi="宋体" w:eastAsia="宋体" w:cs="宋体"/>
          <w:color w:val="000000"/>
          <w:szCs w:val="21"/>
          <w:highlight w:val="none"/>
        </w:rPr>
      </w:r>
      <w:r/>
    </w:p>
    <w:p>
      <w:pPr>
        <w:pStyle w:val="822"/>
        <w:numPr>
          <w:ilvl w:val="0"/>
          <w:numId w:val="11"/>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采购代理机构如果要求投标人按照招标文件规定提交备选投标方案的，投标人可以提交备选方案；否则，备选方案将被拒绝。</w:t>
      </w:r>
      <w:r>
        <w:rPr>
          <w:rFonts w:hint="eastAsia" w:ascii="宋体" w:hAnsi="宋体" w:eastAsia="宋体" w:cs="宋体"/>
          <w:color w:val="000000"/>
          <w:szCs w:val="21"/>
          <w:highlight w:val="none"/>
        </w:rPr>
      </w:r>
      <w:r/>
    </w:p>
    <w:p>
      <w:pPr>
        <w:pStyle w:val="822"/>
        <w:numPr>
          <w:ilvl w:val="0"/>
          <w:numId w:val="11"/>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招标文件中要求的产品品牌或型号，是采购人根据项目所要实现的功能推荐的品牌或型号，仅供投标人参考，并不是限制条件。</w:t>
      </w:r>
      <w:r>
        <w:rPr>
          <w:rFonts w:hint="eastAsia" w:ascii="宋体" w:hAnsi="宋体" w:eastAsia="宋体" w:cs="宋体"/>
          <w:color w:val="000000"/>
          <w:szCs w:val="21"/>
          <w:highlight w:val="none"/>
        </w:rPr>
      </w:r>
      <w:r/>
    </w:p>
    <w:p>
      <w:pPr>
        <w:pStyle w:val="822"/>
        <w:numPr>
          <w:ilvl w:val="0"/>
          <w:numId w:val="6"/>
        </w:numPr>
        <w:ind w:firstLine="422"/>
        <w:rPr>
          <w:rFonts w:hint="eastAsia" w:ascii="宋体" w:hAnsi="宋体" w:eastAsia="宋体" w:cs="宋体"/>
          <w:b/>
          <w:bCs/>
          <w:color w:val="000000"/>
          <w:szCs w:val="21"/>
          <w:highlight w:val="none"/>
        </w:rPr>
      </w:pPr>
      <w:r/>
      <w:bookmarkStart w:id="42" w:name="_Toc209510680"/>
      <w:r>
        <w:rPr>
          <w:rFonts w:hint="eastAsia" w:ascii="宋体" w:hAnsi="宋体" w:eastAsia="宋体" w:cs="宋体"/>
          <w:b/>
          <w:bCs/>
          <w:color w:val="000000"/>
          <w:szCs w:val="21"/>
          <w:highlight w:val="none"/>
        </w:rPr>
        <w:t xml:space="preserve">招标文件的澄清或者修改</w:t>
      </w:r>
      <w:bookmarkEnd w:id="42"/>
      <w:r>
        <w:rPr>
          <w:rFonts w:hint="eastAsia" w:ascii="宋体" w:hAnsi="宋体" w:eastAsia="宋体" w:cs="宋体"/>
          <w:b/>
          <w:bCs/>
          <w:color w:val="000000"/>
          <w:szCs w:val="21"/>
          <w:highlight w:val="none"/>
        </w:rPr>
      </w:r>
      <w:r/>
    </w:p>
    <w:p>
      <w:pPr>
        <w:pStyle w:val="822"/>
        <w:numPr>
          <w:ilvl w:val="0"/>
          <w:numId w:val="12"/>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rPr>
        <w:t xml:space="preserve">采购人或者采购代理机构可以对已发出的招标文件进行必要的澄清或者修改，但不得改变采购标的和资格条件。澄清或者修改应当在原公告发布媒体上发布澄清公告。</w:t>
      </w:r>
      <w:r>
        <w:rPr>
          <w:rFonts w:hint="eastAsia" w:ascii="宋体" w:hAnsi="宋体" w:eastAsia="宋体" w:cs="宋体"/>
          <w:color w:val="000000"/>
          <w:szCs w:val="21"/>
          <w:highlight w:val="none"/>
          <w:lang w:eastAsia="en-US"/>
        </w:rPr>
        <w:t xml:space="preserve">澄清或者修改的内容为招标文件的组成部分。</w:t>
      </w:r>
      <w:r>
        <w:rPr>
          <w:rFonts w:hint="eastAsia" w:ascii="宋体" w:hAnsi="宋体" w:eastAsia="宋体" w:cs="宋体"/>
          <w:color w:val="000000"/>
          <w:szCs w:val="21"/>
          <w:highlight w:val="none"/>
          <w:lang w:eastAsia="en-US"/>
        </w:rPr>
      </w:r>
      <w:r/>
    </w:p>
    <w:p>
      <w:pPr>
        <w:pStyle w:val="822"/>
        <w:numPr>
          <w:ilvl w:val="0"/>
          <w:numId w:val="12"/>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eastAsia="宋体" w:cs="宋体"/>
          <w:color w:val="000000"/>
          <w:szCs w:val="21"/>
          <w:highlight w:val="none"/>
        </w:rPr>
      </w:r>
      <w:r/>
    </w:p>
    <w:p>
      <w:pPr>
        <w:pStyle w:val="822"/>
        <w:numPr>
          <w:ilvl w:val="0"/>
          <w:numId w:val="12"/>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宋体"/>
          <w:color w:val="000000"/>
          <w:szCs w:val="21"/>
          <w:highlight w:val="none"/>
        </w:rPr>
      </w:r>
      <w:r/>
    </w:p>
    <w:p>
      <w:pPr>
        <w:pStyle w:val="822"/>
        <w:numPr>
          <w:ilvl w:val="0"/>
          <w:numId w:val="5"/>
        </w:numPr>
        <w:rPr>
          <w:rFonts w:hint="eastAsia" w:ascii="宋体" w:hAnsi="宋体" w:eastAsia="宋体" w:cs="宋体"/>
          <w:b/>
          <w:bCs/>
          <w:color w:val="000000"/>
          <w:szCs w:val="21"/>
          <w:highlight w:val="none"/>
        </w:rPr>
        <w:outlineLvl w:val="1"/>
      </w:pPr>
      <w:r/>
      <w:bookmarkStart w:id="43" w:name="_Toc30436"/>
      <w:r/>
      <w:bookmarkStart w:id="44" w:name="_Toc6845"/>
      <w:r/>
      <w:bookmarkStart w:id="45" w:name="_Toc209510681"/>
      <w:r/>
      <w:bookmarkStart w:id="46" w:name="_Toc22828"/>
      <w:r/>
      <w:bookmarkStart w:id="47" w:name="_Toc3559"/>
      <w:r/>
      <w:bookmarkStart w:id="48" w:name="_Toc209510617"/>
      <w:r/>
      <w:bookmarkStart w:id="49" w:name="_Toc19603"/>
      <w:r/>
      <w:bookmarkStart w:id="50" w:name="_Toc7702"/>
      <w:r>
        <w:rPr>
          <w:rFonts w:hint="eastAsia" w:ascii="宋体" w:hAnsi="宋体" w:eastAsia="宋体" w:cs="宋体"/>
          <w:b/>
          <w:bCs/>
          <w:color w:val="000000"/>
          <w:szCs w:val="21"/>
          <w:highlight w:val="none"/>
        </w:rPr>
        <w:t xml:space="preserve">投标文件的编制</w:t>
      </w:r>
      <w:bookmarkEnd w:id="43"/>
      <w:r/>
      <w:bookmarkEnd w:id="44"/>
      <w:r/>
      <w:bookmarkEnd w:id="45"/>
      <w:r/>
      <w:bookmarkEnd w:id="46"/>
      <w:r/>
      <w:bookmarkEnd w:id="47"/>
      <w:r/>
      <w:bookmarkEnd w:id="48"/>
      <w:r/>
      <w:bookmarkEnd w:id="49"/>
      <w:r/>
      <w:bookmarkEnd w:id="50"/>
      <w:r>
        <w:rPr>
          <w:rFonts w:hint="eastAsia" w:ascii="宋体" w:hAnsi="宋体" w:eastAsia="宋体" w:cs="宋体"/>
          <w:b/>
          <w:bCs/>
          <w:color w:val="000000"/>
          <w:szCs w:val="21"/>
          <w:highlight w:val="none"/>
        </w:rPr>
      </w:r>
      <w:r/>
    </w:p>
    <w:p>
      <w:pPr>
        <w:pStyle w:val="822"/>
        <w:numPr>
          <w:ilvl w:val="0"/>
          <w:numId w:val="13"/>
        </w:numPr>
        <w:ind w:left="0" w:firstLine="422"/>
        <w:rPr>
          <w:rFonts w:hint="eastAsia" w:ascii="宋体" w:hAnsi="宋体" w:eastAsia="宋体" w:cs="宋体"/>
          <w:b/>
          <w:bCs/>
          <w:color w:val="000000"/>
          <w:szCs w:val="21"/>
          <w:highlight w:val="none"/>
        </w:rPr>
      </w:pPr>
      <w:r/>
      <w:bookmarkStart w:id="51" w:name="_Toc209510682"/>
      <w:r>
        <w:rPr>
          <w:rFonts w:hint="eastAsia" w:ascii="宋体" w:hAnsi="宋体" w:eastAsia="宋体" w:cs="宋体"/>
          <w:b/>
          <w:bCs/>
          <w:color w:val="000000"/>
          <w:szCs w:val="21"/>
          <w:highlight w:val="none"/>
        </w:rPr>
        <w:t xml:space="preserve">投标文件的语言、计量单位、货币和编制</w:t>
      </w:r>
      <w:bookmarkEnd w:id="51"/>
      <w:r>
        <w:rPr>
          <w:rFonts w:hint="eastAsia" w:ascii="宋体" w:hAnsi="宋体" w:eastAsia="宋体" w:cs="宋体"/>
          <w:b/>
          <w:bCs/>
          <w:color w:val="000000"/>
          <w:szCs w:val="21"/>
          <w:highlight w:val="none"/>
        </w:rPr>
      </w:r>
      <w:r/>
    </w:p>
    <w:p>
      <w:pPr>
        <w:pStyle w:val="822"/>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eastAsia="宋体" w:cs="宋体"/>
          <w:color w:val="000000"/>
          <w:szCs w:val="21"/>
          <w:highlight w:val="none"/>
        </w:rPr>
      </w:r>
      <w:r/>
    </w:p>
    <w:p>
      <w:pPr>
        <w:pStyle w:val="822"/>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投标人所使用的计量单位应为国家法定计量单位。</w:t>
      </w:r>
      <w:r>
        <w:rPr>
          <w:rFonts w:hint="eastAsia" w:ascii="宋体" w:hAnsi="宋体" w:eastAsia="宋体" w:cs="宋体"/>
          <w:color w:val="000000"/>
          <w:szCs w:val="21"/>
          <w:highlight w:val="none"/>
        </w:rPr>
      </w:r>
      <w:r/>
    </w:p>
    <w:p>
      <w:pPr>
        <w:pStyle w:val="822"/>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投标人应用人民币报价。投标产品如果是进口产品的，应提供人民币与</w:t>
      </w:r>
      <w:r>
        <w:rPr>
          <w:rFonts w:hint="eastAsia" w:ascii="宋体" w:hAnsi="宋体" w:eastAsia="宋体" w:cs="宋体"/>
          <w:b/>
          <w:color w:val="000000"/>
          <w:szCs w:val="21"/>
          <w:highlight w:val="none"/>
        </w:rPr>
        <w:t xml:space="preserve">外币之间的汇率。</w:t>
      </w:r>
      <w:r>
        <w:rPr>
          <w:rFonts w:hint="eastAsia" w:ascii="宋体" w:hAnsi="宋体" w:eastAsia="宋体" w:cs="宋体"/>
          <w:color w:val="000000"/>
          <w:szCs w:val="21"/>
          <w:highlight w:val="none"/>
        </w:rPr>
      </w:r>
      <w:r/>
    </w:p>
    <w:p>
      <w:pPr>
        <w:pStyle w:val="822"/>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投标文件应按照招标文件的规定编写并制作目录。</w:t>
      </w:r>
      <w:r>
        <w:rPr>
          <w:rFonts w:hint="eastAsia" w:ascii="宋体" w:hAnsi="宋体" w:eastAsia="宋体" w:cs="宋体"/>
          <w:color w:val="000000"/>
          <w:szCs w:val="21"/>
          <w:highlight w:val="none"/>
        </w:rPr>
      </w:r>
      <w:r/>
    </w:p>
    <w:p>
      <w:pPr>
        <w:pStyle w:val="822"/>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投标人应在投标文件中写清相应的项目编号、项目名称、投标人全称、地址、电话、传真等。</w:t>
      </w:r>
      <w:r>
        <w:rPr>
          <w:rFonts w:hint="eastAsia" w:ascii="宋体" w:hAnsi="宋体" w:eastAsia="宋体" w:cs="宋体"/>
          <w:color w:val="000000"/>
          <w:szCs w:val="21"/>
          <w:highlight w:val="none"/>
        </w:rPr>
      </w:r>
      <w:r/>
    </w:p>
    <w:p>
      <w:pPr>
        <w:pStyle w:val="822"/>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投标人根据招标文件载明的标的采购项目实际情况，拟在中标后将中标项目的非主体、非关键性工作交由他人完成的，应当在投标文件中载明。</w:t>
      </w:r>
      <w:r>
        <w:rPr>
          <w:rFonts w:hint="eastAsia" w:ascii="宋体" w:hAnsi="宋体" w:eastAsia="宋体" w:cs="宋体"/>
          <w:color w:val="000000"/>
          <w:szCs w:val="21"/>
          <w:highlight w:val="none"/>
        </w:rPr>
      </w:r>
      <w:r/>
    </w:p>
    <w:p>
      <w:pPr>
        <w:pStyle w:val="822"/>
        <w:numPr>
          <w:ilvl w:val="0"/>
          <w:numId w:val="13"/>
        </w:numPr>
        <w:ind w:left="0"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联合体投标（本项目不适用）</w:t>
      </w:r>
      <w:r>
        <w:rPr>
          <w:rFonts w:hint="eastAsia" w:ascii="宋体" w:hAnsi="宋体" w:eastAsia="宋体" w:cs="宋体"/>
          <w:b/>
          <w:color w:val="000000"/>
          <w:szCs w:val="21"/>
          <w:highlight w:val="none"/>
        </w:rPr>
      </w:r>
      <w:r/>
    </w:p>
    <w:p>
      <w:pPr>
        <w:pStyle w:val="822"/>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投标文件的组成</w:t>
      </w:r>
      <w:r>
        <w:rPr>
          <w:rFonts w:hint="eastAsia" w:ascii="宋体" w:hAnsi="宋体" w:eastAsia="宋体" w:cs="宋体"/>
          <w:b/>
          <w:color w:val="000000"/>
          <w:szCs w:val="21"/>
          <w:highlight w:val="none"/>
          <w:lang w:eastAsia="en-US"/>
        </w:rPr>
      </w:r>
      <w:r/>
    </w:p>
    <w:p>
      <w:pPr>
        <w:pStyle w:val="822"/>
        <w:numPr>
          <w:ilvl w:val="0"/>
          <w:numId w:val="1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供应商编写的投标文件应包括资格证明文件、符合性证明文件、投标分项报价表、响应及偏离表、其他证明文件、投标函、开标一览表等部分</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r>
      <w:r/>
    </w:p>
    <w:p>
      <w:pPr>
        <w:pStyle w:val="822"/>
        <w:numPr>
          <w:ilvl w:val="0"/>
          <w:numId w:val="1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如标书制作工具中格式和内容与“江苏政府采购网”发布的招标文件不一致，以“江苏政府采购网”发布的招标文件为准。</w:t>
      </w:r>
      <w:r>
        <w:rPr>
          <w:rFonts w:hint="eastAsia" w:ascii="宋体" w:hAnsi="宋体" w:eastAsia="宋体" w:cs="宋体"/>
          <w:color w:val="000000"/>
          <w:szCs w:val="21"/>
          <w:highlight w:val="none"/>
        </w:rPr>
      </w:r>
      <w:r/>
    </w:p>
    <w:p>
      <w:pPr>
        <w:pStyle w:val="822"/>
        <w:numPr>
          <w:ilvl w:val="0"/>
          <w:numId w:val="1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供应商应当根据招标文件要求编制投标文件，投标文件应对招标文件提出的要求和条件作出实质性响</w:t>
      </w:r>
      <w:r>
        <w:rPr>
          <w:rFonts w:hint="eastAsia" w:ascii="宋体" w:hAnsi="宋体" w:eastAsia="宋体" w:cs="宋体"/>
          <w:color w:val="000000"/>
          <w:szCs w:val="21"/>
          <w:highlight w:val="none"/>
        </w:rPr>
        <w:t xml:space="preserve">应，并在《商务条款偏离表》和《技术条款偏离表》等处逐条标明满足与否。对带星号（“★”）的技术条款须在投标文件中提供招标文件技术参数中所要求的技术支持资料（如白皮书、彩页、手册、检测报告等），未提供技术支持资料的，或未对招标文件做出实质性响应，将导致投标文件被视为无效，若评分细则另有规定的以评分细则规定为准。对带▲号参数指标（如有）为主要技术参数要求，投标文件中须提供技术参数中所要求提供的货物、软件操作界面的图片或其他材料以佐证，否则将视为未响应▲号参数，作负偏离处理，若评分细则另有规定的以评分细则规定为准。</w:t>
      </w:r>
      <w:r>
        <w:rPr>
          <w:rFonts w:hint="eastAsia" w:ascii="宋体" w:hAnsi="宋体" w:eastAsia="宋体" w:cs="宋体"/>
          <w:color w:val="000000"/>
          <w:szCs w:val="21"/>
          <w:highlight w:val="none"/>
        </w:rPr>
      </w:r>
      <w:r/>
    </w:p>
    <w:p>
      <w:pPr>
        <w:pStyle w:val="822"/>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投标文件的商务内容</w:t>
      </w:r>
      <w:r>
        <w:rPr>
          <w:rFonts w:hint="eastAsia" w:ascii="宋体" w:hAnsi="宋体" w:eastAsia="宋体" w:cs="宋体"/>
          <w:b/>
          <w:color w:val="000000"/>
          <w:szCs w:val="21"/>
          <w:highlight w:val="none"/>
          <w:lang w:eastAsia="en-US"/>
        </w:rPr>
      </w:r>
      <w:r/>
    </w:p>
    <w:p>
      <w:pPr>
        <w:pStyle w:val="822"/>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eastAsia="宋体" w:cs="宋体"/>
          <w:b/>
          <w:color w:val="000000"/>
          <w:szCs w:val="21"/>
          <w:highlight w:val="none"/>
        </w:rPr>
        <w:t xml:space="preserve">“</w:t>
      </w:r>
      <w:r>
        <w:rPr>
          <w:rFonts w:hint="eastAsia" w:ascii="宋体" w:hAnsi="宋体" w:eastAsia="宋体" w:cs="宋体"/>
          <w:color w:val="000000"/>
          <w:sz w:val="22"/>
          <w:szCs w:val="22"/>
          <w:highlight w:val="none"/>
        </w:rPr>
        <w:t xml:space="preserve">※</w:t>
      </w:r>
      <w:r>
        <w:rPr>
          <w:rFonts w:hint="eastAsia" w:ascii="宋体" w:hAnsi="宋体" w:eastAsia="宋体" w:cs="宋体"/>
          <w:b/>
          <w:color w:val="000000"/>
          <w:szCs w:val="21"/>
          <w:highlight w:val="none"/>
        </w:rPr>
        <w:t xml:space="preserve">”所述材料不得有缺失或提供不全或不满足招标文件的实质性要求</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22"/>
        <w:numPr>
          <w:ilvl w:val="0"/>
          <w:numId w:val="16"/>
        </w:numPr>
        <w:ind w:firstLine="440"/>
        <w:rPr>
          <w:rFonts w:hint="eastAsia" w:ascii="宋体" w:hAnsi="宋体" w:eastAsia="宋体" w:cs="宋体"/>
          <w:color w:val="000000"/>
          <w:szCs w:val="21"/>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Cs w:val="21"/>
          <w:highlight w:val="none"/>
        </w:rPr>
        <w:t xml:space="preserve">投标函（投标申请及声明） ；</w:t>
      </w:r>
      <w:r>
        <w:rPr>
          <w:rFonts w:hint="eastAsia" w:ascii="宋体" w:hAnsi="宋体" w:eastAsia="宋体" w:cs="宋体"/>
          <w:color w:val="000000"/>
          <w:szCs w:val="21"/>
          <w:highlight w:val="none"/>
        </w:rPr>
      </w:r>
      <w:r/>
    </w:p>
    <w:p>
      <w:pPr>
        <w:pStyle w:val="822"/>
        <w:numPr>
          <w:ilvl w:val="0"/>
          <w:numId w:val="16"/>
        </w:numPr>
        <w:ind w:firstLine="440"/>
        <w:rPr>
          <w:rFonts w:hint="eastAsia" w:ascii="宋体" w:hAnsi="宋体" w:eastAsia="宋体" w:cs="宋体"/>
          <w:color w:val="000000"/>
          <w:szCs w:val="21"/>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Cs w:val="21"/>
          <w:highlight w:val="none"/>
        </w:rPr>
        <w:t xml:space="preserve">法人授权书(法人代表授权书（原件）及法定代表人、授权代表身份证复印件)</w:t>
      </w:r>
      <w:r>
        <w:rPr>
          <w:rFonts w:hint="eastAsia" w:ascii="宋体" w:hAnsi="宋体" w:eastAsia="宋体" w:cs="宋体"/>
          <w:color w:val="000000"/>
          <w:szCs w:val="21"/>
          <w:highlight w:val="none"/>
        </w:rPr>
      </w:r>
      <w:r/>
    </w:p>
    <w:p>
      <w:pPr>
        <w:pStyle w:val="822"/>
        <w:numPr>
          <w:ilvl w:val="0"/>
          <w:numId w:val="16"/>
        </w:numPr>
        <w:ind w:firstLine="440"/>
        <w:rPr>
          <w:rFonts w:hint="eastAsia" w:ascii="宋体" w:hAnsi="宋体" w:eastAsia="宋体" w:cs="宋体"/>
          <w:color w:val="000000"/>
          <w:szCs w:val="21"/>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Cs w:val="21"/>
          <w:highlight w:val="none"/>
        </w:rPr>
        <w:t xml:space="preserve">投标人资格资信证明文件：</w:t>
      </w:r>
      <w:r>
        <w:rPr>
          <w:rFonts w:hint="eastAsia" w:ascii="宋体" w:hAnsi="宋体" w:eastAsia="宋体" w:cs="宋体"/>
          <w:color w:val="000000"/>
          <w:szCs w:val="21"/>
          <w:highlight w:val="none"/>
        </w:rPr>
      </w:r>
      <w:r/>
    </w:p>
    <w:p>
      <w:pPr>
        <w:pStyle w:val="822"/>
        <w:numPr>
          <w:ilvl w:val="0"/>
          <w:numId w:val="16"/>
        </w:numPr>
        <w:ind w:firstLine="440"/>
        <w:rPr>
          <w:rFonts w:hint="eastAsia" w:ascii="宋体" w:hAnsi="宋体" w:eastAsia="宋体" w:cs="宋体"/>
          <w:color w:val="000000"/>
          <w:szCs w:val="21"/>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Cs w:val="21"/>
          <w:highlight w:val="none"/>
        </w:rPr>
        <w:t xml:space="preserve">开标一览表（格式见附件） ；</w:t>
      </w:r>
      <w:r>
        <w:rPr>
          <w:rFonts w:hint="eastAsia" w:ascii="宋体" w:hAnsi="宋体" w:eastAsia="宋体" w:cs="宋体"/>
          <w:color w:val="000000"/>
          <w:szCs w:val="21"/>
          <w:highlight w:val="none"/>
        </w:rPr>
      </w:r>
      <w:r/>
    </w:p>
    <w:p>
      <w:pPr>
        <w:pStyle w:val="822"/>
        <w:numPr>
          <w:ilvl w:val="0"/>
          <w:numId w:val="16"/>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《商务条款偏离表》；</w:t>
      </w:r>
      <w:r>
        <w:rPr>
          <w:rFonts w:hint="eastAsia" w:ascii="宋体" w:hAnsi="宋体" w:eastAsia="宋体" w:cs="宋体"/>
          <w:color w:val="000000"/>
          <w:szCs w:val="21"/>
          <w:highlight w:val="none"/>
          <w:lang w:eastAsia="en-US"/>
        </w:rPr>
      </w:r>
      <w:r/>
    </w:p>
    <w:p>
      <w:pPr>
        <w:pStyle w:val="822"/>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（6）分项报价表（格式见附件）；</w:t>
      </w:r>
      <w:r>
        <w:rPr>
          <w:rFonts w:hint="eastAsia" w:ascii="宋体" w:hAnsi="宋体" w:eastAsia="宋体" w:cs="宋体"/>
          <w:color w:val="000000"/>
          <w:sz w:val="22"/>
          <w:szCs w:val="22"/>
          <w:highlight w:val="none"/>
        </w:rPr>
      </w:r>
      <w:r/>
    </w:p>
    <w:p>
      <w:pPr>
        <w:pStyle w:val="822"/>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（7）第三章评标标准中对应的其他所需证明材料（如有自行添加）；</w:t>
      </w:r>
      <w:r>
        <w:rPr>
          <w:rFonts w:hint="eastAsia" w:ascii="宋体" w:hAnsi="宋体" w:eastAsia="宋体" w:cs="宋体"/>
          <w:color w:val="000000"/>
          <w:sz w:val="22"/>
          <w:szCs w:val="22"/>
          <w:highlight w:val="none"/>
        </w:rPr>
      </w:r>
      <w:r/>
    </w:p>
    <w:p>
      <w:pPr>
        <w:pStyle w:val="822"/>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（8）要求采购人提供的配合（如有自拟并自行添加）；</w:t>
      </w:r>
      <w:r>
        <w:rPr>
          <w:rFonts w:hint="eastAsia" w:ascii="宋体" w:hAnsi="宋体" w:eastAsia="宋体" w:cs="宋体"/>
          <w:color w:val="000000"/>
          <w:sz w:val="22"/>
          <w:szCs w:val="22"/>
          <w:highlight w:val="none"/>
        </w:rPr>
      </w:r>
      <w:r/>
    </w:p>
    <w:p>
      <w:pPr>
        <w:pStyle w:val="822"/>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（9）供应商认为需要提供的其他资格证明文件和商务资料。</w:t>
      </w:r>
      <w:r>
        <w:rPr>
          <w:rFonts w:hint="eastAsia" w:ascii="宋体" w:hAnsi="宋体" w:eastAsia="宋体" w:cs="宋体"/>
          <w:color w:val="000000"/>
          <w:sz w:val="22"/>
          <w:szCs w:val="22"/>
          <w:highlight w:val="none"/>
        </w:rPr>
      </w:r>
      <w:r/>
    </w:p>
    <w:p>
      <w:pPr>
        <w:pStyle w:val="822"/>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投标文件的技术内容</w:t>
      </w:r>
      <w:r>
        <w:rPr>
          <w:rFonts w:hint="eastAsia" w:ascii="宋体" w:hAnsi="宋体" w:eastAsia="宋体" w:cs="宋体"/>
          <w:b/>
          <w:color w:val="000000"/>
          <w:szCs w:val="21"/>
          <w:highlight w:val="none"/>
          <w:lang w:eastAsia="en-US"/>
        </w:rPr>
      </w:r>
      <w:r/>
    </w:p>
    <w:p>
      <w:pPr>
        <w:pStyle w:val="822"/>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技术部分是证明供应商提供的产品/服务是合格的、并符合招标文件要求的证明文件，以及对产品/服务的详细说明，这些文件可以是文字资料、图纸和数据等。提供的产品/服务如与招标文件要求有不符之处，应说明其差别之所在。包括但不限于下列文件，其中加※项目不得有缺失或无效：</w:t>
      </w:r>
      <w:r>
        <w:rPr>
          <w:rFonts w:hint="eastAsia" w:ascii="宋体" w:hAnsi="宋体" w:eastAsia="宋体" w:cs="宋体"/>
          <w:color w:val="000000"/>
          <w:sz w:val="22"/>
          <w:szCs w:val="22"/>
          <w:highlight w:val="none"/>
        </w:rPr>
      </w:r>
      <w:r/>
    </w:p>
    <w:p>
      <w:pPr>
        <w:pStyle w:val="822"/>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（1）货物、服务内容的详细说明；</w:t>
      </w:r>
      <w:r>
        <w:rPr>
          <w:rFonts w:hint="eastAsia" w:ascii="宋体" w:hAnsi="宋体" w:eastAsia="宋体" w:cs="宋体"/>
          <w:color w:val="000000"/>
          <w:sz w:val="22"/>
          <w:szCs w:val="22"/>
          <w:highlight w:val="none"/>
        </w:rPr>
      </w:r>
      <w:r/>
    </w:p>
    <w:p>
      <w:pPr>
        <w:pStyle w:val="822"/>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（2）※《技术条款偏离表》；</w:t>
      </w:r>
      <w:r>
        <w:rPr>
          <w:rFonts w:hint="eastAsia" w:ascii="宋体" w:hAnsi="宋体" w:eastAsia="宋体" w:cs="宋体"/>
          <w:color w:val="000000"/>
          <w:sz w:val="22"/>
          <w:szCs w:val="22"/>
          <w:highlight w:val="none"/>
        </w:rPr>
      </w:r>
      <w:r/>
    </w:p>
    <w:p>
      <w:pPr>
        <w:pStyle w:val="822"/>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（3）投标产品配置清单及技术说明；</w:t>
      </w:r>
      <w:r>
        <w:rPr>
          <w:rFonts w:hint="eastAsia" w:ascii="宋体" w:hAnsi="宋体" w:eastAsia="宋体" w:cs="宋体"/>
          <w:color w:val="000000"/>
          <w:sz w:val="22"/>
          <w:szCs w:val="22"/>
          <w:highlight w:val="none"/>
        </w:rPr>
      </w:r>
      <w:r/>
    </w:p>
    <w:p>
      <w:pPr>
        <w:pStyle w:val="822"/>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（4）货物安装、验收标准、货物技术资料；</w:t>
      </w:r>
      <w:r>
        <w:rPr>
          <w:rFonts w:hint="eastAsia" w:ascii="宋体" w:hAnsi="宋体" w:eastAsia="宋体" w:cs="宋体"/>
          <w:color w:val="000000"/>
          <w:sz w:val="22"/>
          <w:szCs w:val="22"/>
          <w:highlight w:val="none"/>
        </w:rPr>
      </w:r>
      <w:r/>
    </w:p>
    <w:p>
      <w:pPr>
        <w:pStyle w:val="822"/>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（5）项目集成（实施）方案；</w:t>
      </w:r>
      <w:r>
        <w:rPr>
          <w:rFonts w:hint="eastAsia" w:ascii="宋体" w:hAnsi="宋体" w:eastAsia="宋体" w:cs="宋体"/>
          <w:color w:val="000000"/>
          <w:sz w:val="22"/>
          <w:szCs w:val="22"/>
          <w:highlight w:val="none"/>
        </w:rPr>
      </w:r>
      <w:r/>
    </w:p>
    <w:p>
      <w:pPr>
        <w:pStyle w:val="822"/>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（6）服务承诺；</w:t>
      </w:r>
      <w:r>
        <w:rPr>
          <w:rFonts w:hint="eastAsia" w:ascii="宋体" w:hAnsi="宋体" w:eastAsia="宋体" w:cs="宋体"/>
          <w:color w:val="000000"/>
          <w:sz w:val="22"/>
          <w:szCs w:val="22"/>
          <w:highlight w:val="none"/>
        </w:rPr>
      </w:r>
      <w:r/>
    </w:p>
    <w:p>
      <w:pPr>
        <w:pStyle w:val="822"/>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（7）供应商认为需要提供的其他技术资料。</w:t>
      </w:r>
      <w:r>
        <w:rPr>
          <w:rFonts w:hint="eastAsia" w:ascii="宋体" w:hAnsi="宋体" w:eastAsia="宋体" w:cs="宋体"/>
          <w:color w:val="000000"/>
          <w:sz w:val="22"/>
          <w:szCs w:val="22"/>
          <w:highlight w:val="none"/>
        </w:rPr>
      </w:r>
      <w:r/>
    </w:p>
    <w:p>
      <w:pPr>
        <w:pStyle w:val="822"/>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投标文件的价格内容</w:t>
      </w:r>
      <w:r>
        <w:rPr>
          <w:rFonts w:hint="eastAsia" w:ascii="宋体" w:hAnsi="宋体" w:eastAsia="宋体" w:cs="宋体"/>
          <w:b/>
          <w:color w:val="000000"/>
          <w:szCs w:val="21"/>
          <w:highlight w:val="none"/>
          <w:lang w:eastAsia="en-US"/>
        </w:rPr>
      </w:r>
      <w:r/>
    </w:p>
    <w:p>
      <w:pPr>
        <w:pStyle w:val="822"/>
        <w:numPr>
          <w:ilvl w:val="0"/>
          <w:numId w:val="1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价格部分内容是对采购标的价格构成的说明，招标文件如无特别说明，每一项货物及服务仅接受一个价格。</w:t>
      </w:r>
      <w:r>
        <w:rPr>
          <w:rFonts w:hint="eastAsia" w:ascii="宋体" w:hAnsi="宋体" w:eastAsia="宋体" w:cs="宋体"/>
          <w:color w:val="000000"/>
          <w:szCs w:val="21"/>
          <w:highlight w:val="none"/>
        </w:rPr>
      </w:r>
      <w:r/>
    </w:p>
    <w:p>
      <w:pPr>
        <w:pStyle w:val="822"/>
        <w:numPr>
          <w:ilvl w:val="0"/>
          <w:numId w:val="1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报价应包含为履行本项目合同项下所有义务的全部含税费用（包括但不限于货物设计、制造、包装、仓储、运输</w:t>
      </w:r>
      <w:r>
        <w:rPr>
          <w:rFonts w:hint="eastAsia" w:ascii="宋体" w:hAnsi="宋体" w:eastAsia="宋体" w:cs="宋体"/>
          <w:color w:val="000000"/>
          <w:szCs w:val="21"/>
          <w:highlight w:val="none"/>
          <w:lang w:eastAsia="zh-CN"/>
        </w:rPr>
        <w:t xml:space="preserve">装卸</w:t>
      </w:r>
      <w:r>
        <w:rPr>
          <w:rFonts w:hint="eastAsia" w:ascii="宋体" w:hAnsi="宋体" w:eastAsia="宋体" w:cs="宋体"/>
          <w:color w:val="000000"/>
          <w:szCs w:val="21"/>
          <w:highlight w:val="none"/>
        </w:rPr>
        <w:t xml:space="preserve">、保险、安装、调试</w:t>
      </w:r>
      <w:r>
        <w:rPr>
          <w:rFonts w:hint="eastAsia" w:ascii="宋体" w:hAnsi="宋体" w:eastAsia="宋体" w:cs="宋体"/>
          <w:color w:val="000000"/>
          <w:szCs w:val="21"/>
          <w:highlight w:val="none"/>
          <w:lang w:eastAsia="zh-CN"/>
        </w:rPr>
        <w:t xml:space="preserve">及</w:t>
      </w:r>
      <w:r>
        <w:rPr>
          <w:rFonts w:hint="eastAsia" w:ascii="宋体" w:hAnsi="宋体" w:eastAsia="宋体" w:cs="宋体"/>
          <w:color w:val="000000"/>
          <w:szCs w:val="21"/>
          <w:highlight w:val="none"/>
        </w:rPr>
        <w:t xml:space="preserve">材料</w:t>
      </w:r>
      <w:r>
        <w:rPr>
          <w:rFonts w:hint="eastAsia" w:ascii="宋体" w:hAnsi="宋体" w:eastAsia="宋体" w:cs="宋体"/>
          <w:color w:val="000000"/>
          <w:szCs w:val="21"/>
          <w:highlight w:val="none"/>
          <w:lang w:eastAsia="zh-CN"/>
        </w:rPr>
        <w:t xml:space="preserve">，以及</w:t>
      </w:r>
      <w:r>
        <w:rPr>
          <w:rFonts w:hint="eastAsia" w:ascii="宋体" w:hAnsi="宋体" w:eastAsia="宋体" w:cs="宋体"/>
          <w:color w:val="000000"/>
          <w:szCs w:val="21"/>
          <w:highlight w:val="none"/>
        </w:rPr>
        <w:t xml:space="preserve">验收合格之前保管</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保修期内备品备件、专用工具、伴随服务、技术图纸资料、人员培训发生的所有含税费用</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支付给员工的工资和国家强制缴纳的各种社会保障资金），以及投标人认为需要的其他费用等</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r>
      <w:r/>
    </w:p>
    <w:p>
      <w:pPr>
        <w:pStyle w:val="822"/>
        <w:numPr>
          <w:ilvl w:val="0"/>
          <w:numId w:val="17"/>
        </w:numPr>
        <w:ind w:firstLine="440"/>
        <w:rPr>
          <w:rFonts w:hint="eastAsia" w:ascii="宋体" w:hAnsi="宋体" w:eastAsia="宋体" w:cs="宋体"/>
          <w:color w:val="000000"/>
          <w:szCs w:val="21"/>
          <w:highlight w:val="none"/>
        </w:rPr>
      </w:pPr>
      <w:r>
        <w:rPr>
          <w:rFonts w:hint="eastAsia" w:ascii="宋体" w:hAnsi="宋体" w:eastAsia="宋体" w:cs="宋体"/>
          <w:color w:val="000000"/>
          <w:sz w:val="22"/>
          <w:szCs w:val="22"/>
          <w:highlight w:val="none"/>
        </w:rPr>
        <w:t xml:space="preserve">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eastAsia="宋体" w:cs="宋体"/>
          <w:color w:val="000000"/>
          <w:szCs w:val="21"/>
          <w:highlight w:val="none"/>
        </w:rPr>
      </w:r>
      <w:r/>
    </w:p>
    <w:p>
      <w:pPr>
        <w:pStyle w:val="822"/>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投标文件的其他部分</w:t>
      </w:r>
      <w:r>
        <w:rPr>
          <w:rFonts w:hint="eastAsia" w:ascii="宋体" w:hAnsi="宋体" w:eastAsia="宋体" w:cs="宋体"/>
          <w:b/>
          <w:color w:val="000000"/>
          <w:szCs w:val="21"/>
          <w:highlight w:val="none"/>
          <w:lang w:eastAsia="en-US"/>
        </w:rPr>
      </w:r>
      <w:r/>
    </w:p>
    <w:p>
      <w:pPr>
        <w:pStyle w:val="822"/>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12.1 其他部分由投标人根据编制投标文件需要提供的其他相关文件组成。</w:t>
      </w:r>
      <w:r>
        <w:rPr>
          <w:rFonts w:hint="eastAsia" w:ascii="宋体" w:hAnsi="宋体" w:eastAsia="宋体" w:cs="宋体"/>
          <w:color w:val="000000"/>
          <w:szCs w:val="21"/>
          <w:highlight w:val="none"/>
        </w:rPr>
      </w:r>
      <w:r/>
    </w:p>
    <w:p>
      <w:pPr>
        <w:pStyle w:val="822"/>
        <w:numPr>
          <w:ilvl w:val="0"/>
          <w:numId w:val="13"/>
        </w:numPr>
        <w:ind w:left="0"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投标保证金（本项目无需缴纳投标保证金）</w:t>
      </w:r>
      <w:r>
        <w:rPr>
          <w:rFonts w:hint="eastAsia" w:ascii="宋体" w:hAnsi="宋体" w:eastAsia="宋体" w:cs="宋体"/>
          <w:b/>
          <w:color w:val="000000"/>
          <w:szCs w:val="21"/>
          <w:highlight w:val="none"/>
        </w:rPr>
      </w:r>
      <w:r/>
    </w:p>
    <w:p>
      <w:pPr>
        <w:pStyle w:val="822"/>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投标有效期</w:t>
      </w:r>
      <w:r>
        <w:rPr>
          <w:rFonts w:hint="eastAsia" w:ascii="宋体" w:hAnsi="宋体" w:eastAsia="宋体" w:cs="宋体"/>
          <w:b/>
          <w:color w:val="000000"/>
          <w:szCs w:val="21"/>
          <w:highlight w:val="none"/>
          <w:lang w:eastAsia="en-US"/>
        </w:rPr>
      </w:r>
      <w:r/>
    </w:p>
    <w:p>
      <w:pPr>
        <w:pStyle w:val="822"/>
        <w:numPr>
          <w:ilvl w:val="0"/>
          <w:numId w:val="1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自开标之日起</w:t>
      </w:r>
      <w:r>
        <w:rPr>
          <w:rFonts w:hint="eastAsia" w:ascii="宋体" w:hAnsi="宋体" w:eastAsia="宋体" w:cs="宋体"/>
          <w:b/>
          <w:color w:val="000000"/>
          <w:szCs w:val="21"/>
          <w:highlight w:val="none"/>
        </w:rPr>
        <w:t xml:space="preserve">90</w:t>
      </w:r>
      <w:r>
        <w:rPr>
          <w:rFonts w:hint="eastAsia" w:ascii="宋体" w:hAnsi="宋体" w:eastAsia="宋体" w:cs="宋体"/>
          <w:color w:val="000000"/>
          <w:szCs w:val="21"/>
          <w:highlight w:val="none"/>
        </w:rPr>
        <w:t xml:space="preserve">天内投标有效</w:t>
      </w:r>
      <w:r>
        <w:rPr>
          <w:rFonts w:hint="eastAsia" w:ascii="宋体" w:hAnsi="宋体" w:eastAsia="宋体" w:cs="宋体"/>
          <w:b/>
          <w:color w:val="000000"/>
          <w:szCs w:val="21"/>
          <w:highlight w:val="none"/>
        </w:rPr>
        <w:t xml:space="preserve">，投标有效期从提交投标文件的截止之日起算。投标文件中承诺的投标有效期应当不少于招标文件中载明的投标有效期。</w:t>
      </w:r>
      <w:r>
        <w:rPr>
          <w:rFonts w:hint="eastAsia" w:ascii="宋体" w:hAnsi="宋体" w:eastAsia="宋体" w:cs="宋体"/>
          <w:color w:val="000000"/>
          <w:szCs w:val="21"/>
          <w:highlight w:val="none"/>
        </w:rPr>
      </w:r>
      <w:r/>
    </w:p>
    <w:p>
      <w:pPr>
        <w:pStyle w:val="822"/>
        <w:numPr>
          <w:ilvl w:val="0"/>
          <w:numId w:val="1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rPr>
          <w:rFonts w:hint="eastAsia" w:ascii="宋体" w:hAnsi="宋体" w:eastAsia="宋体" w:cs="宋体"/>
          <w:color w:val="000000"/>
          <w:szCs w:val="21"/>
          <w:highlight w:val="none"/>
        </w:rPr>
      </w:r>
      <w:r/>
    </w:p>
    <w:p>
      <w:pPr>
        <w:pStyle w:val="822"/>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投标文件签署</w:t>
      </w:r>
      <w:r>
        <w:rPr>
          <w:rFonts w:hint="eastAsia" w:ascii="宋体" w:hAnsi="宋体" w:eastAsia="宋体" w:cs="宋体"/>
          <w:b/>
          <w:color w:val="000000"/>
          <w:szCs w:val="21"/>
          <w:highlight w:val="none"/>
          <w:lang w:eastAsia="en-US"/>
        </w:rPr>
      </w:r>
      <w:r/>
    </w:p>
    <w:p>
      <w:pPr>
        <w:pStyle w:val="822"/>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15.1 投标文件应按照招标文件要求加盖电子公章，否则视为无效投标。</w:t>
      </w:r>
      <w:r>
        <w:rPr>
          <w:rFonts w:hint="eastAsia" w:ascii="宋体" w:hAnsi="宋体" w:eastAsia="宋体" w:cs="宋体"/>
          <w:color w:val="000000"/>
          <w:szCs w:val="21"/>
          <w:highlight w:val="none"/>
        </w:rPr>
      </w:r>
      <w:r/>
    </w:p>
    <w:p>
      <w:pPr>
        <w:pStyle w:val="822"/>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投标费用</w:t>
      </w:r>
      <w:r>
        <w:rPr>
          <w:rFonts w:hint="eastAsia" w:ascii="宋体" w:hAnsi="宋体" w:eastAsia="宋体" w:cs="宋体"/>
          <w:b/>
          <w:color w:val="000000"/>
          <w:szCs w:val="21"/>
          <w:highlight w:val="none"/>
          <w:lang w:eastAsia="en-US"/>
        </w:rPr>
      </w:r>
      <w:r/>
    </w:p>
    <w:p>
      <w:pPr>
        <w:pStyle w:val="822"/>
        <w:numPr>
          <w:ilvl w:val="0"/>
          <w:numId w:val="1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投标人应承担所有与准备和参加投标有关的费用，无论招标结果如何，采购代理机构和采购人在任何情况下均无义务和责任承担这些费用。</w:t>
      </w:r>
      <w:r>
        <w:rPr>
          <w:rFonts w:hint="eastAsia" w:ascii="宋体" w:hAnsi="宋体" w:eastAsia="宋体" w:cs="宋体"/>
          <w:color w:val="000000"/>
          <w:szCs w:val="21"/>
          <w:highlight w:val="none"/>
        </w:rPr>
      </w:r>
      <w:r/>
    </w:p>
    <w:p>
      <w:pPr>
        <w:pStyle w:val="822"/>
        <w:numPr>
          <w:ilvl w:val="0"/>
          <w:numId w:val="19"/>
        </w:numPr>
        <w:ind w:firstLine="420"/>
        <w:rPr>
          <w:rFonts w:hint="eastAsia" w:ascii="宋体" w:hAnsi="宋体" w:eastAsia="宋体" w:cs="宋体"/>
          <w:color w:val="000000"/>
          <w:szCs w:val="21"/>
          <w:highlight w:val="none"/>
        </w:rPr>
      </w:pPr>
      <w:r/>
      <w:bookmarkStart w:id="52" w:name="_Toc209510618"/>
      <w:r/>
      <w:bookmarkStart w:id="53" w:name="_Toc30521"/>
      <w:r/>
      <w:bookmarkStart w:id="54" w:name="_Toc19595"/>
      <w:r/>
      <w:bookmarkStart w:id="55" w:name="_Toc3953"/>
      <w:r/>
      <w:bookmarkStart w:id="56" w:name="_Toc1619"/>
      <w:r/>
      <w:bookmarkStart w:id="57" w:name="_Toc209510683"/>
      <w:r/>
      <w:bookmarkStart w:id="58" w:name="_Toc17969"/>
      <w:r>
        <w:rPr>
          <w:rFonts w:hint="eastAsia" w:ascii="宋体" w:hAnsi="宋体" w:eastAsia="宋体" w:cs="宋体"/>
          <w:color w:val="000000"/>
          <w:szCs w:val="21"/>
          <w:highlight w:val="none"/>
        </w:rPr>
        <w:t xml:space="preserve">本次采购活动采购代理服务费和公证费（如有）由中标供应商一次性支付，中标供应商领取《中标通知书》时向采购代理机构缴纳。</w:t>
      </w:r>
      <w:r>
        <w:rPr>
          <w:rFonts w:hint="eastAsia" w:ascii="宋体" w:hAnsi="宋体" w:eastAsia="宋体" w:cs="宋体"/>
          <w:color w:val="000000"/>
          <w:szCs w:val="21"/>
          <w:highlight w:val="none"/>
        </w:rPr>
      </w:r>
      <w:r/>
    </w:p>
    <w:p>
      <w:pPr>
        <w:pStyle w:val="822"/>
        <w:ind w:firstLine="420"/>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本次招标，中标人参照下表“国家计委关于印发《招标代理服务收费管理暂行办法》的通知（计价格〔2002〕1980号）收费标准的80%，向代理机构支付采购代理服务费：</w:t>
      </w:r>
      <w:r>
        <w:rPr>
          <w:rFonts w:hint="eastAsia" w:ascii="宋体" w:hAnsi="宋体" w:eastAsia="宋体" w:cs="宋体"/>
          <w:b/>
          <w:color w:val="000000"/>
          <w:szCs w:val="21"/>
          <w:highlight w:val="none"/>
        </w:rPr>
      </w:r>
      <w:r/>
    </w:p>
    <w:tbl>
      <w:tblPr>
        <w:tblW w:w="92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0"/>
        <w:gridCol w:w="2332"/>
        <w:gridCol w:w="2259"/>
        <w:gridCol w:w="2277"/>
      </w:tblGrid>
      <w:tr>
        <w:trPr>
          <w:trHeight w:val="725"/>
        </w:trPr>
        <w:tc>
          <w:tcPr>
            <w:tcW w:w="2410" w:type="dxa"/>
            <w:vAlign w:val="center"/>
            <w:textDirection w:val="lrTb"/>
            <w:noWrap w:val="false"/>
          </w:tcPr>
          <w:p>
            <w:pPr>
              <w:pStyle w:val="822"/>
              <w:ind w:right="241"/>
              <w:jc w:val="right"/>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分类</w:t>
            </w:r>
            <w:r>
              <w:rPr>
                <w:rFonts w:hint="eastAsia" w:ascii="宋体" w:hAnsi="宋体" w:eastAsia="宋体" w:cs="宋体"/>
                <w:bCs/>
                <w:color w:val="000000"/>
                <w:szCs w:val="21"/>
                <w:highlight w:val="none"/>
              </w:rPr>
            </w:r>
            <w:r/>
          </w:p>
          <w:p>
            <w:pPr>
              <w:pStyle w:val="822"/>
              <w:ind w:firstLine="210"/>
              <w:jc w:val="left"/>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费率</w:t>
            </w:r>
            <w:r>
              <w:rPr>
                <w:rFonts w:hint="eastAsia" w:ascii="宋体" w:hAnsi="宋体" w:eastAsia="宋体" w:cs="宋体"/>
                <w:color w:val="000000"/>
                <w:szCs w:val="21"/>
                <w:highlight w:val="none"/>
              </w:rPr>
            </w:r>
            <w:r/>
          </w:p>
        </w:tc>
        <w:tc>
          <w:tcPr>
            <w:tcW w:w="2332" w:type="dxa"/>
            <w:vAlign w:val="center"/>
            <w:vMerge w:val="restart"/>
            <w:textDirection w:val="lrTb"/>
            <w:noWrap w:val="false"/>
          </w:tcPr>
          <w:p>
            <w:pPr>
              <w:pStyle w:val="822"/>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货物项目</w:t>
            </w:r>
            <w:r>
              <w:rPr>
                <w:rFonts w:hint="eastAsia" w:ascii="宋体" w:hAnsi="宋体" w:eastAsia="宋体" w:cs="宋体"/>
                <w:color w:val="000000"/>
                <w:szCs w:val="21"/>
                <w:highlight w:val="none"/>
              </w:rPr>
            </w:r>
            <w:r/>
          </w:p>
        </w:tc>
        <w:tc>
          <w:tcPr>
            <w:tcW w:w="2259" w:type="dxa"/>
            <w:vAlign w:val="center"/>
            <w:vMerge w:val="restart"/>
            <w:textDirection w:val="lrTb"/>
            <w:noWrap w:val="false"/>
          </w:tcPr>
          <w:p>
            <w:pPr>
              <w:pStyle w:val="822"/>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服务项目</w:t>
            </w:r>
            <w:r>
              <w:rPr>
                <w:rFonts w:hint="eastAsia" w:ascii="宋体" w:hAnsi="宋体" w:eastAsia="宋体" w:cs="宋体"/>
                <w:color w:val="000000"/>
                <w:szCs w:val="21"/>
                <w:highlight w:val="none"/>
              </w:rPr>
            </w:r>
            <w:r/>
          </w:p>
        </w:tc>
        <w:tc>
          <w:tcPr>
            <w:tcW w:w="2277" w:type="dxa"/>
            <w:vAlign w:val="center"/>
            <w:vMerge w:val="restart"/>
            <w:textDirection w:val="lrTb"/>
            <w:noWrap w:val="false"/>
          </w:tcPr>
          <w:p>
            <w:pPr>
              <w:pStyle w:val="822"/>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工程项目</w:t>
            </w:r>
            <w:r>
              <w:rPr>
                <w:rFonts w:hint="eastAsia" w:ascii="宋体" w:hAnsi="宋体" w:eastAsia="宋体" w:cs="宋体"/>
                <w:color w:val="000000"/>
                <w:szCs w:val="21"/>
                <w:highlight w:val="none"/>
              </w:rPr>
            </w:r>
            <w:r/>
          </w:p>
        </w:tc>
      </w:tr>
      <w:tr>
        <w:trPr>
          <w:trHeight w:val="449"/>
        </w:trPr>
        <w:tc>
          <w:tcPr>
            <w:tcW w:w="2410" w:type="dxa"/>
            <w:vAlign w:val="center"/>
            <w:textDirection w:val="lrTb"/>
            <w:noWrap w:val="false"/>
          </w:tcPr>
          <w:p>
            <w:pPr>
              <w:pStyle w:val="822"/>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中标金额（万元）</w:t>
            </w:r>
            <w:r>
              <w:rPr>
                <w:rFonts w:hint="eastAsia" w:ascii="宋体" w:hAnsi="宋体" w:eastAsia="宋体" w:cs="宋体"/>
                <w:color w:val="000000"/>
                <w:szCs w:val="21"/>
                <w:highlight w:val="none"/>
              </w:rPr>
            </w:r>
            <w:r/>
          </w:p>
        </w:tc>
        <w:tc>
          <w:tcPr>
            <w:tcW w:w="2332" w:type="dxa"/>
            <w:vAlign w:val="center"/>
            <w:vMerge w:val="continue"/>
            <w:textDirection w:val="lrTb"/>
            <w:noWrap w:val="false"/>
          </w:tcPr>
          <w:p>
            <w:pPr>
              <w:pStyle w:val="822"/>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59" w:type="dxa"/>
            <w:vAlign w:val="center"/>
            <w:vMerge w:val="continue"/>
            <w:textDirection w:val="lrTb"/>
            <w:noWrap w:val="false"/>
          </w:tcPr>
          <w:p>
            <w:pPr>
              <w:pStyle w:val="822"/>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77" w:type="dxa"/>
            <w:vAlign w:val="center"/>
            <w:vMerge w:val="continue"/>
            <w:textDirection w:val="lrTb"/>
            <w:noWrap w:val="false"/>
          </w:tcPr>
          <w:p>
            <w:pPr>
              <w:pStyle w:val="822"/>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2"/>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100以下</w:t>
            </w:r>
            <w:r>
              <w:rPr>
                <w:rFonts w:hint="eastAsia" w:ascii="宋体" w:hAnsi="宋体" w:eastAsia="宋体" w:cs="宋体"/>
                <w:color w:val="000000"/>
                <w:szCs w:val="21"/>
                <w:highlight w:val="none"/>
              </w:rPr>
            </w:r>
            <w:r/>
          </w:p>
        </w:tc>
        <w:tc>
          <w:tcPr>
            <w:tcW w:w="2332" w:type="dxa"/>
            <w:vAlign w:val="center"/>
            <w:textDirection w:val="lrTb"/>
            <w:noWrap w:val="false"/>
          </w:tcPr>
          <w:p>
            <w:pPr>
              <w:pStyle w:val="822"/>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2259" w:type="dxa"/>
            <w:vAlign w:val="center"/>
            <w:textDirection w:val="lrTb"/>
            <w:noWrap w:val="false"/>
          </w:tcPr>
          <w:p>
            <w:pPr>
              <w:pStyle w:val="822"/>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2277" w:type="dxa"/>
            <w:vAlign w:val="center"/>
            <w:textDirection w:val="lrTb"/>
            <w:noWrap w:val="false"/>
          </w:tcPr>
          <w:p>
            <w:pPr>
              <w:pStyle w:val="822"/>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2"/>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100-500</w:t>
            </w:r>
            <w:r>
              <w:rPr>
                <w:rFonts w:hint="eastAsia" w:ascii="宋体" w:hAnsi="宋体" w:eastAsia="宋体" w:cs="宋体"/>
                <w:color w:val="000000"/>
                <w:szCs w:val="21"/>
                <w:highlight w:val="none"/>
              </w:rPr>
            </w:r>
            <w:r/>
          </w:p>
        </w:tc>
        <w:tc>
          <w:tcPr>
            <w:tcW w:w="2332" w:type="dxa"/>
            <w:vAlign w:val="center"/>
            <w:textDirection w:val="lrTb"/>
            <w:noWrap w:val="false"/>
          </w:tcPr>
          <w:p>
            <w:pPr>
              <w:pStyle w:val="822"/>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hint="eastAsia" w:ascii="宋体" w:hAnsi="宋体" w:eastAsia="宋体" w:cs="宋体"/>
                <w:color w:val="000000"/>
                <w:szCs w:val="21"/>
                <w:highlight w:val="none"/>
              </w:rPr>
            </w:r>
            <w:r/>
          </w:p>
        </w:tc>
        <w:tc>
          <w:tcPr>
            <w:tcW w:w="2259" w:type="dxa"/>
            <w:vAlign w:val="center"/>
            <w:textDirection w:val="lrTb"/>
            <w:noWrap w:val="false"/>
          </w:tcPr>
          <w:p>
            <w:pPr>
              <w:pStyle w:val="822"/>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0.8%</w:t>
            </w:r>
            <w:r>
              <w:rPr>
                <w:rFonts w:hint="eastAsia" w:ascii="宋体" w:hAnsi="宋体" w:eastAsia="宋体" w:cs="宋体"/>
                <w:color w:val="000000"/>
                <w:szCs w:val="21"/>
                <w:highlight w:val="none"/>
              </w:rPr>
            </w:r>
            <w:r/>
          </w:p>
        </w:tc>
        <w:tc>
          <w:tcPr>
            <w:tcW w:w="2277" w:type="dxa"/>
            <w:vAlign w:val="center"/>
            <w:textDirection w:val="lrTb"/>
            <w:noWrap w:val="false"/>
          </w:tcPr>
          <w:p>
            <w:pPr>
              <w:pStyle w:val="822"/>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0.7%</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2"/>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500-1000</w:t>
            </w:r>
            <w:r>
              <w:rPr>
                <w:rFonts w:hint="eastAsia" w:ascii="宋体" w:hAnsi="宋体" w:eastAsia="宋体" w:cs="宋体"/>
                <w:color w:val="000000"/>
                <w:szCs w:val="21"/>
                <w:highlight w:val="none"/>
              </w:rPr>
            </w:r>
            <w:r/>
          </w:p>
        </w:tc>
        <w:tc>
          <w:tcPr>
            <w:tcW w:w="2332" w:type="dxa"/>
            <w:vAlign w:val="center"/>
            <w:textDirection w:val="lrTb"/>
            <w:noWrap w:val="false"/>
          </w:tcPr>
          <w:p>
            <w:pPr>
              <w:pStyle w:val="822"/>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0.8%</w:t>
            </w:r>
            <w:r>
              <w:rPr>
                <w:rFonts w:hint="eastAsia" w:ascii="宋体" w:hAnsi="宋体" w:eastAsia="宋体" w:cs="宋体"/>
                <w:color w:val="000000"/>
                <w:szCs w:val="21"/>
                <w:highlight w:val="none"/>
              </w:rPr>
            </w:r>
            <w:r/>
          </w:p>
        </w:tc>
        <w:tc>
          <w:tcPr>
            <w:tcW w:w="2259" w:type="dxa"/>
            <w:vAlign w:val="center"/>
            <w:textDirection w:val="lrTb"/>
            <w:noWrap w:val="false"/>
          </w:tcPr>
          <w:p>
            <w:pPr>
              <w:pStyle w:val="822"/>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0.45%</w:t>
            </w:r>
            <w:r>
              <w:rPr>
                <w:rFonts w:hint="eastAsia" w:ascii="宋体" w:hAnsi="宋体" w:eastAsia="宋体" w:cs="宋体"/>
                <w:color w:val="000000"/>
                <w:szCs w:val="21"/>
                <w:highlight w:val="none"/>
              </w:rPr>
            </w:r>
            <w:r/>
          </w:p>
        </w:tc>
        <w:tc>
          <w:tcPr>
            <w:tcW w:w="2277" w:type="dxa"/>
            <w:vAlign w:val="center"/>
            <w:textDirection w:val="lrTb"/>
            <w:noWrap w:val="false"/>
          </w:tcPr>
          <w:p>
            <w:pPr>
              <w:pStyle w:val="822"/>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0.55%</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2"/>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1000-5000</w:t>
            </w:r>
            <w:r>
              <w:rPr>
                <w:rFonts w:hint="eastAsia" w:ascii="宋体" w:hAnsi="宋体" w:eastAsia="宋体" w:cs="宋体"/>
                <w:color w:val="000000"/>
                <w:szCs w:val="21"/>
                <w:highlight w:val="none"/>
              </w:rPr>
            </w:r>
            <w:r/>
          </w:p>
        </w:tc>
        <w:tc>
          <w:tcPr>
            <w:tcW w:w="2332" w:type="dxa"/>
            <w:vAlign w:val="center"/>
            <w:textDirection w:val="lrTb"/>
            <w:noWrap w:val="false"/>
          </w:tcPr>
          <w:p>
            <w:pPr>
              <w:pStyle w:val="822"/>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0.5%</w:t>
            </w:r>
            <w:r>
              <w:rPr>
                <w:rFonts w:hint="eastAsia" w:ascii="宋体" w:hAnsi="宋体" w:eastAsia="宋体" w:cs="宋体"/>
                <w:color w:val="000000"/>
                <w:szCs w:val="21"/>
                <w:highlight w:val="none"/>
              </w:rPr>
            </w:r>
            <w:r/>
          </w:p>
        </w:tc>
        <w:tc>
          <w:tcPr>
            <w:tcW w:w="2259" w:type="dxa"/>
            <w:vAlign w:val="center"/>
            <w:textDirection w:val="lrTb"/>
            <w:noWrap w:val="false"/>
          </w:tcPr>
          <w:p>
            <w:pPr>
              <w:pStyle w:val="822"/>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0.25%</w:t>
            </w:r>
            <w:r>
              <w:rPr>
                <w:rFonts w:hint="eastAsia" w:ascii="宋体" w:hAnsi="宋体" w:eastAsia="宋体" w:cs="宋体"/>
                <w:color w:val="000000"/>
                <w:szCs w:val="21"/>
                <w:highlight w:val="none"/>
              </w:rPr>
            </w:r>
            <w:r/>
          </w:p>
        </w:tc>
        <w:tc>
          <w:tcPr>
            <w:tcW w:w="2277" w:type="dxa"/>
            <w:vAlign w:val="center"/>
            <w:textDirection w:val="lrTb"/>
            <w:noWrap w:val="false"/>
          </w:tcPr>
          <w:p>
            <w:pPr>
              <w:pStyle w:val="822"/>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0.35%</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2"/>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5000-10000</w:t>
            </w:r>
            <w:r>
              <w:rPr>
                <w:rFonts w:hint="eastAsia" w:ascii="宋体" w:hAnsi="宋体" w:eastAsia="宋体" w:cs="宋体"/>
                <w:color w:val="000000"/>
                <w:szCs w:val="21"/>
                <w:highlight w:val="none"/>
              </w:rPr>
            </w:r>
            <w:r/>
          </w:p>
        </w:tc>
        <w:tc>
          <w:tcPr>
            <w:tcW w:w="2332" w:type="dxa"/>
            <w:vAlign w:val="center"/>
            <w:textDirection w:val="lrTb"/>
            <w:noWrap w:val="false"/>
          </w:tcPr>
          <w:p>
            <w:pPr>
              <w:pStyle w:val="822"/>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0.25%</w:t>
            </w:r>
            <w:r>
              <w:rPr>
                <w:rFonts w:hint="eastAsia" w:ascii="宋体" w:hAnsi="宋体" w:eastAsia="宋体" w:cs="宋体"/>
                <w:color w:val="000000"/>
                <w:szCs w:val="21"/>
                <w:highlight w:val="none"/>
              </w:rPr>
            </w:r>
            <w:r/>
          </w:p>
        </w:tc>
        <w:tc>
          <w:tcPr>
            <w:tcW w:w="2259" w:type="dxa"/>
            <w:vAlign w:val="center"/>
            <w:textDirection w:val="lrTb"/>
            <w:noWrap w:val="false"/>
          </w:tcPr>
          <w:p>
            <w:pPr>
              <w:pStyle w:val="822"/>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0.1%</w:t>
            </w:r>
            <w:r>
              <w:rPr>
                <w:rFonts w:hint="eastAsia" w:ascii="宋体" w:hAnsi="宋体" w:eastAsia="宋体" w:cs="宋体"/>
                <w:color w:val="000000"/>
                <w:szCs w:val="21"/>
                <w:highlight w:val="none"/>
              </w:rPr>
            </w:r>
            <w:r/>
          </w:p>
        </w:tc>
        <w:tc>
          <w:tcPr>
            <w:tcW w:w="2277" w:type="dxa"/>
            <w:vAlign w:val="center"/>
            <w:textDirection w:val="lrTb"/>
            <w:noWrap w:val="false"/>
          </w:tcPr>
          <w:p>
            <w:pPr>
              <w:pStyle w:val="822"/>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0.2%</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2"/>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10000-100000</w:t>
            </w:r>
            <w:r>
              <w:rPr>
                <w:rFonts w:hint="eastAsia" w:ascii="宋体" w:hAnsi="宋体" w:eastAsia="宋体" w:cs="宋体"/>
                <w:color w:val="000000"/>
                <w:szCs w:val="21"/>
                <w:highlight w:val="none"/>
              </w:rPr>
            </w:r>
            <w:r/>
          </w:p>
        </w:tc>
        <w:tc>
          <w:tcPr>
            <w:tcW w:w="2332" w:type="dxa"/>
            <w:vAlign w:val="center"/>
            <w:textDirection w:val="lrTb"/>
            <w:noWrap w:val="false"/>
          </w:tcPr>
          <w:p>
            <w:pPr>
              <w:pStyle w:val="822"/>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0.05%</w:t>
            </w:r>
            <w:r>
              <w:rPr>
                <w:rFonts w:hint="eastAsia" w:ascii="宋体" w:hAnsi="宋体" w:eastAsia="宋体" w:cs="宋体"/>
                <w:color w:val="000000"/>
                <w:szCs w:val="21"/>
                <w:highlight w:val="none"/>
              </w:rPr>
            </w:r>
            <w:r/>
          </w:p>
        </w:tc>
        <w:tc>
          <w:tcPr>
            <w:tcW w:w="2259" w:type="dxa"/>
            <w:vAlign w:val="center"/>
            <w:textDirection w:val="lrTb"/>
            <w:noWrap w:val="false"/>
          </w:tcPr>
          <w:p>
            <w:pPr>
              <w:pStyle w:val="822"/>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0.05%</w:t>
            </w:r>
            <w:r>
              <w:rPr>
                <w:rFonts w:hint="eastAsia" w:ascii="宋体" w:hAnsi="宋体" w:eastAsia="宋体" w:cs="宋体"/>
                <w:color w:val="000000"/>
                <w:szCs w:val="21"/>
                <w:highlight w:val="none"/>
              </w:rPr>
            </w:r>
            <w:r/>
          </w:p>
        </w:tc>
        <w:tc>
          <w:tcPr>
            <w:tcW w:w="2277" w:type="dxa"/>
            <w:vAlign w:val="center"/>
            <w:textDirection w:val="lrTb"/>
            <w:noWrap w:val="false"/>
          </w:tcPr>
          <w:p>
            <w:pPr>
              <w:pStyle w:val="822"/>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0.05%</w:t>
            </w:r>
            <w:r>
              <w:rPr>
                <w:rFonts w:hint="eastAsia" w:ascii="宋体" w:hAnsi="宋体" w:eastAsia="宋体" w:cs="宋体"/>
                <w:color w:val="000000"/>
                <w:szCs w:val="21"/>
                <w:highlight w:val="none"/>
              </w:rPr>
            </w:r>
            <w:r/>
          </w:p>
        </w:tc>
      </w:tr>
      <w:tr>
        <w:trPr>
          <w:trHeight w:val="507"/>
        </w:trPr>
        <w:tc>
          <w:tcPr>
            <w:tcW w:w="2410" w:type="dxa"/>
            <w:vAlign w:val="center"/>
            <w:textDirection w:val="lrTb"/>
            <w:noWrap w:val="false"/>
          </w:tcPr>
          <w:p>
            <w:pPr>
              <w:pStyle w:val="822"/>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1000000以上</w:t>
            </w:r>
            <w:r>
              <w:rPr>
                <w:rFonts w:hint="eastAsia" w:ascii="宋体" w:hAnsi="宋体" w:eastAsia="宋体" w:cs="宋体"/>
                <w:color w:val="000000"/>
                <w:szCs w:val="21"/>
                <w:highlight w:val="none"/>
              </w:rPr>
            </w:r>
            <w:r/>
          </w:p>
        </w:tc>
        <w:tc>
          <w:tcPr>
            <w:tcW w:w="2332" w:type="dxa"/>
            <w:vAlign w:val="center"/>
            <w:textDirection w:val="lrTb"/>
            <w:noWrap w:val="false"/>
          </w:tcPr>
          <w:p>
            <w:pPr>
              <w:pStyle w:val="822"/>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0.01%</w:t>
            </w:r>
            <w:r>
              <w:rPr>
                <w:rFonts w:hint="eastAsia" w:ascii="宋体" w:hAnsi="宋体" w:eastAsia="宋体" w:cs="宋体"/>
                <w:color w:val="000000"/>
                <w:szCs w:val="21"/>
                <w:highlight w:val="none"/>
              </w:rPr>
            </w:r>
            <w:r/>
          </w:p>
        </w:tc>
        <w:tc>
          <w:tcPr>
            <w:tcW w:w="2259" w:type="dxa"/>
            <w:vAlign w:val="center"/>
            <w:textDirection w:val="lrTb"/>
            <w:noWrap w:val="false"/>
          </w:tcPr>
          <w:p>
            <w:pPr>
              <w:pStyle w:val="822"/>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0.01%</w:t>
            </w:r>
            <w:r>
              <w:rPr>
                <w:rFonts w:hint="eastAsia" w:ascii="宋体" w:hAnsi="宋体" w:eastAsia="宋体" w:cs="宋体"/>
                <w:color w:val="000000"/>
                <w:szCs w:val="21"/>
                <w:highlight w:val="none"/>
              </w:rPr>
            </w:r>
            <w:r/>
          </w:p>
        </w:tc>
        <w:tc>
          <w:tcPr>
            <w:tcW w:w="2277" w:type="dxa"/>
            <w:vAlign w:val="center"/>
            <w:textDirection w:val="lrTb"/>
            <w:noWrap w:val="false"/>
          </w:tcPr>
          <w:p>
            <w:pPr>
              <w:pStyle w:val="822"/>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0.01%</w:t>
            </w:r>
            <w:r>
              <w:rPr>
                <w:rFonts w:hint="eastAsia" w:ascii="宋体" w:hAnsi="宋体" w:eastAsia="宋体" w:cs="宋体"/>
                <w:color w:val="000000"/>
                <w:szCs w:val="21"/>
                <w:highlight w:val="none"/>
              </w:rPr>
            </w:r>
            <w:r/>
          </w:p>
        </w:tc>
      </w:tr>
    </w:tbl>
    <w:p>
      <w:pPr>
        <w:pStyle w:val="822"/>
        <w:ind w:firstLine="638"/>
        <w:spacing w:before="24" w:line="560" w:lineRule="exact"/>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注：1、代理服务收费按差额定率累进法计算</w:t>
      </w:r>
      <w:r>
        <w:rPr>
          <w:rFonts w:hint="eastAsia" w:ascii="宋体" w:hAnsi="宋体" w:eastAsia="宋体" w:cs="宋体"/>
          <w:color w:val="000000"/>
          <w:szCs w:val="21"/>
          <w:highlight w:val="none"/>
          <w:lang w:eastAsia="zh-CN"/>
        </w:rPr>
        <w:t xml:space="preserve">，中标人</w:t>
      </w:r>
      <w:r>
        <w:rPr>
          <w:rFonts w:hint="eastAsia" w:ascii="宋体" w:hAnsi="宋体" w:eastAsia="宋体" w:cs="宋体"/>
          <w:color w:val="000000"/>
          <w:szCs w:val="21"/>
          <w:highlight w:val="none"/>
        </w:rPr>
        <w:t xml:space="preserve">在领取中标通知书前向招标代理机构支付招标服务费。2、本项费用无需在投标报价表中单列。</w:t>
      </w:r>
      <w:r>
        <w:rPr>
          <w:rFonts w:hint="eastAsia" w:ascii="宋体" w:hAnsi="宋体" w:eastAsia="宋体" w:cs="宋体"/>
          <w:b/>
          <w:color w:val="000000"/>
          <w:szCs w:val="21"/>
          <w:highlight w:val="none"/>
        </w:rPr>
      </w:r>
      <w:r/>
    </w:p>
    <w:p>
      <w:pPr>
        <w:pStyle w:val="822"/>
        <w:ind w:firstLine="420"/>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本次采购公证费（如有）按照</w:t>
      </w:r>
      <w:r>
        <w:rPr>
          <w:rFonts w:hint="eastAsia" w:ascii="宋体" w:hAnsi="宋体" w:eastAsia="宋体" w:cs="宋体"/>
          <w:b/>
          <w:color w:val="000000"/>
          <w:szCs w:val="21"/>
          <w:highlight w:val="none"/>
          <w:lang w:eastAsia="zh-CN"/>
        </w:rPr>
        <w:t xml:space="preserve">《省物价局 省司法厅关于明确我省公证服务收费试行标准的通知》</w:t>
      </w:r>
      <w:r>
        <w:rPr>
          <w:rFonts w:hint="eastAsia" w:ascii="宋体" w:hAnsi="宋体" w:eastAsia="宋体" w:cs="宋体"/>
          <w:b/>
          <w:color w:val="000000"/>
          <w:szCs w:val="21"/>
          <w:highlight w:val="none"/>
        </w:rPr>
        <w:t xml:space="preserve">（苏价费〔2018〕114号）”中规定的江苏省公证服务收费项目和试行收费标准收取。</w:t>
      </w:r>
      <w:r>
        <w:rPr>
          <w:rFonts w:hint="eastAsia" w:ascii="宋体" w:hAnsi="宋体" w:eastAsia="宋体" w:cs="宋体"/>
          <w:b/>
          <w:color w:val="000000"/>
          <w:szCs w:val="21"/>
          <w:highlight w:val="none"/>
        </w:rPr>
      </w:r>
      <w:r/>
    </w:p>
    <w:p>
      <w:pPr>
        <w:pStyle w:val="822"/>
        <w:ind w:firstLine="420"/>
        <w:jc w:val="center"/>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附：江苏省公证服务收费项目和试行标准表</w:t>
      </w:r>
      <w:r>
        <w:rPr>
          <w:rFonts w:hint="eastAsia" w:ascii="宋体" w:hAnsi="宋体" w:eastAsia="宋体" w:cs="宋体"/>
          <w:bCs/>
          <w:color w:val="000000"/>
          <w:szCs w:val="21"/>
          <w:highlight w:val="none"/>
        </w:rPr>
      </w:r>
      <w:r/>
    </w:p>
    <w:p>
      <w:pPr>
        <w:pStyle w:val="822"/>
        <w:ind w:firstLine="420"/>
        <w:jc w:val="center"/>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                                                                        单位：元</w:t>
      </w:r>
      <w:r>
        <w:rPr>
          <w:rFonts w:hint="eastAsia" w:ascii="宋体" w:hAnsi="宋体" w:eastAsia="宋体" w:cs="宋体"/>
          <w:bCs/>
          <w:color w:val="000000"/>
          <w:szCs w:val="21"/>
          <w:highlight w:val="none"/>
        </w:rPr>
      </w:r>
      <w:r/>
    </w:p>
    <w:tbl>
      <w:tblPr>
        <w:tblW w:w="946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4"/>
        <w:gridCol w:w="1480"/>
        <w:gridCol w:w="5270"/>
        <w:gridCol w:w="693"/>
      </w:tblGrid>
      <w:tr>
        <w:trPr>
          <w:trHeight w:val="369"/>
          <w:tblHeader/>
        </w:trPr>
        <w:tc>
          <w:tcPr>
            <w:tcW w:w="2024" w:type="dxa"/>
            <w:vAlign w:val="center"/>
            <w:textDirection w:val="lrTb"/>
            <w:noWrap w:val="false"/>
          </w:tcPr>
          <w:p>
            <w:pPr>
              <w:pStyle w:val="822"/>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类别</w:t>
            </w:r>
            <w:r>
              <w:rPr>
                <w:rFonts w:hint="eastAsia" w:ascii="宋体" w:hAnsi="宋体" w:eastAsia="宋体" w:cs="宋体"/>
                <w:bCs/>
                <w:color w:val="000000"/>
                <w:szCs w:val="21"/>
                <w:highlight w:val="none"/>
              </w:rPr>
            </w:r>
            <w:r/>
          </w:p>
        </w:tc>
        <w:tc>
          <w:tcPr>
            <w:tcW w:w="1480" w:type="dxa"/>
            <w:vAlign w:val="center"/>
            <w:textDirection w:val="lrTb"/>
            <w:noWrap w:val="false"/>
          </w:tcPr>
          <w:p>
            <w:pPr>
              <w:pStyle w:val="822"/>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收费项目</w:t>
            </w:r>
            <w:r>
              <w:rPr>
                <w:rFonts w:hint="eastAsia" w:ascii="宋体" w:hAnsi="宋体" w:eastAsia="宋体" w:cs="宋体"/>
                <w:bCs/>
                <w:color w:val="000000"/>
                <w:szCs w:val="21"/>
                <w:highlight w:val="none"/>
              </w:rPr>
            </w:r>
            <w:r/>
          </w:p>
        </w:tc>
        <w:tc>
          <w:tcPr>
            <w:tcW w:w="5270" w:type="dxa"/>
            <w:vAlign w:val="center"/>
            <w:textDirection w:val="lrTb"/>
            <w:noWrap w:val="false"/>
          </w:tcPr>
          <w:p>
            <w:pPr>
              <w:pStyle w:val="822"/>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收费标准</w:t>
            </w:r>
            <w:r>
              <w:rPr>
                <w:rFonts w:hint="eastAsia" w:ascii="宋体" w:hAnsi="宋体" w:eastAsia="宋体" w:cs="宋体"/>
                <w:bCs/>
                <w:color w:val="000000"/>
                <w:szCs w:val="21"/>
                <w:highlight w:val="none"/>
              </w:rPr>
            </w:r>
            <w:r/>
          </w:p>
        </w:tc>
        <w:tc>
          <w:tcPr>
            <w:tcW w:w="693" w:type="dxa"/>
            <w:vAlign w:val="center"/>
            <w:textDirection w:val="lrTb"/>
            <w:noWrap w:val="false"/>
          </w:tcPr>
          <w:p>
            <w:pPr>
              <w:pStyle w:val="822"/>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备注</w:t>
            </w:r>
            <w:r>
              <w:rPr>
                <w:rFonts w:hint="eastAsia" w:ascii="宋体" w:hAnsi="宋体" w:eastAsia="宋体" w:cs="宋体"/>
                <w:bCs/>
                <w:color w:val="000000"/>
                <w:szCs w:val="21"/>
                <w:highlight w:val="none"/>
              </w:rPr>
            </w:r>
            <w:r/>
          </w:p>
        </w:tc>
      </w:tr>
      <w:tr>
        <w:trPr>
          <w:trHeight w:val="369"/>
        </w:trPr>
        <w:tc>
          <w:tcPr>
            <w:tcW w:w="2024" w:type="dxa"/>
            <w:vAlign w:val="top"/>
            <w:textDirection w:val="lrTb"/>
            <w:noWrap w:val="false"/>
          </w:tcPr>
          <w:p>
            <w:pPr>
              <w:pStyle w:val="822"/>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一、证明法律行为</w:t>
            </w:r>
            <w:r>
              <w:rPr>
                <w:rFonts w:hint="eastAsia" w:ascii="宋体" w:hAnsi="宋体" w:eastAsia="宋体" w:cs="宋体"/>
                <w:color w:val="000000"/>
                <w:szCs w:val="21"/>
                <w:highlight w:val="none"/>
              </w:rPr>
            </w:r>
            <w:r/>
          </w:p>
        </w:tc>
        <w:tc>
          <w:tcPr>
            <w:tcW w:w="1480" w:type="dxa"/>
            <w:vAlign w:val="center"/>
            <w:textDirection w:val="lrTb"/>
            <w:noWrap w:val="false"/>
          </w:tcPr>
          <w:p>
            <w:pPr>
              <w:pStyle w:val="822"/>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5270" w:type="dxa"/>
            <w:vAlign w:val="center"/>
            <w:textDirection w:val="lrTb"/>
            <w:noWrap w:val="false"/>
          </w:tcPr>
          <w:p>
            <w:pPr>
              <w:pStyle w:val="822"/>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93" w:type="dxa"/>
            <w:vAlign w:val="center"/>
            <w:textDirection w:val="lrTb"/>
            <w:noWrap w:val="false"/>
          </w:tcPr>
          <w:p>
            <w:pPr>
              <w:pStyle w:val="822"/>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r>
      <w:tr>
        <w:trPr>
          <w:trHeight w:val="510"/>
        </w:trPr>
        <w:tc>
          <w:tcPr>
            <w:tcW w:w="2024" w:type="dxa"/>
            <w:vAlign w:val="center"/>
            <w:textDirection w:val="lrTb"/>
            <w:noWrap w:val="false"/>
          </w:tcPr>
          <w:p>
            <w:pPr>
              <w:pStyle w:val="822"/>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现场监督公证</w:t>
            </w:r>
            <w:r>
              <w:rPr>
                <w:rFonts w:hint="eastAsia" w:ascii="宋体" w:hAnsi="宋体" w:eastAsia="宋体" w:cs="宋体"/>
                <w:color w:val="000000"/>
                <w:szCs w:val="21"/>
                <w:highlight w:val="none"/>
              </w:rPr>
            </w:r>
            <w:r/>
          </w:p>
        </w:tc>
        <w:tc>
          <w:tcPr>
            <w:tcW w:w="1480" w:type="dxa"/>
            <w:vAlign w:val="center"/>
            <w:textDirection w:val="lrTb"/>
            <w:noWrap w:val="false"/>
          </w:tcPr>
          <w:p>
            <w:pPr>
              <w:pStyle w:val="822"/>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证明招标投标、拍卖、挂牌等竞争性交易行为公证</w:t>
            </w:r>
            <w:r>
              <w:rPr>
                <w:rFonts w:hint="eastAsia" w:ascii="宋体" w:hAnsi="宋体" w:eastAsia="宋体" w:cs="宋体"/>
                <w:color w:val="000000"/>
                <w:szCs w:val="21"/>
                <w:highlight w:val="none"/>
              </w:rPr>
            </w:r>
            <w:r/>
          </w:p>
        </w:tc>
        <w:tc>
          <w:tcPr>
            <w:tcW w:w="5270" w:type="dxa"/>
            <w:vAlign w:val="center"/>
            <w:textDirection w:val="lrTb"/>
            <w:noWrap w:val="false"/>
          </w:tcPr>
          <w:p>
            <w:pPr>
              <w:pStyle w:val="822"/>
              <w:ind w:right="-118"/>
              <w:jc w:val="left"/>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标的额大小，按以下标准收费：不超过200万元的，每件按2000元收取；超过200万元至964.5万元的部分，按0.1%收取；超过964.5万元至3000万元的部分，按0.08%收取；超过3000万元至5000万元的部分，按0.05%收取；超过5000万元的部分，按0.01%收取。</w:t>
            </w:r>
            <w:r>
              <w:rPr>
                <w:rFonts w:hint="eastAsia" w:ascii="宋体" w:hAnsi="宋体" w:eastAsia="宋体" w:cs="宋体"/>
                <w:color w:val="000000"/>
                <w:szCs w:val="21"/>
                <w:highlight w:val="none"/>
              </w:rPr>
            </w:r>
            <w:r/>
          </w:p>
        </w:tc>
        <w:tc>
          <w:tcPr>
            <w:tcW w:w="693" w:type="dxa"/>
            <w:vAlign w:val="center"/>
            <w:textDirection w:val="lrTb"/>
            <w:noWrap w:val="false"/>
          </w:tcPr>
          <w:p>
            <w:pPr>
              <w:pStyle w:val="822"/>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22"/>
        <w:numPr>
          <w:ilvl w:val="0"/>
          <w:numId w:val="5"/>
        </w:numPr>
        <w:ind w:firstLine="422"/>
        <w:rPr>
          <w:rFonts w:hint="eastAsia" w:ascii="宋体" w:hAnsi="宋体" w:eastAsia="宋体" w:cs="宋体"/>
          <w:b/>
          <w:bCs/>
          <w:color w:val="000000"/>
          <w:szCs w:val="21"/>
          <w:highlight w:val="none"/>
        </w:rPr>
        <w:outlineLvl w:val="1"/>
      </w:pPr>
      <w:r/>
      <w:bookmarkStart w:id="59" w:name="_Toc13658"/>
      <w:r>
        <w:rPr>
          <w:rFonts w:hint="eastAsia" w:ascii="宋体" w:hAnsi="宋体" w:eastAsia="宋体" w:cs="宋体"/>
          <w:b/>
          <w:bCs/>
          <w:color w:val="000000"/>
          <w:szCs w:val="21"/>
          <w:highlight w:val="none"/>
        </w:rPr>
        <w:t xml:space="preserve">投标文件的递交</w:t>
      </w:r>
      <w:bookmarkEnd w:id="52"/>
      <w:r/>
      <w:bookmarkEnd w:id="53"/>
      <w:r/>
      <w:bookmarkEnd w:id="54"/>
      <w:r/>
      <w:bookmarkEnd w:id="55"/>
      <w:r/>
      <w:bookmarkEnd w:id="56"/>
      <w:r/>
      <w:bookmarkEnd w:id="57"/>
      <w:r/>
      <w:bookmarkEnd w:id="58"/>
      <w:r/>
      <w:bookmarkEnd w:id="59"/>
      <w:r>
        <w:rPr>
          <w:rFonts w:hint="eastAsia" w:ascii="宋体" w:hAnsi="宋体" w:eastAsia="宋体" w:cs="宋体"/>
          <w:b/>
          <w:bCs/>
          <w:color w:val="000000"/>
          <w:szCs w:val="21"/>
          <w:highlight w:val="none"/>
        </w:rPr>
      </w:r>
      <w:r/>
    </w:p>
    <w:p>
      <w:pPr>
        <w:pStyle w:val="822"/>
        <w:numPr>
          <w:ilvl w:val="0"/>
          <w:numId w:val="20"/>
        </w:numPr>
        <w:ind w:firstLine="422"/>
        <w:rPr>
          <w:rFonts w:hint="eastAsia" w:ascii="宋体" w:hAnsi="宋体" w:eastAsia="宋体" w:cs="宋体"/>
          <w:b/>
          <w:bCs/>
          <w:color w:val="000000"/>
          <w:szCs w:val="21"/>
          <w:highlight w:val="none"/>
        </w:rPr>
      </w:pPr>
      <w:r/>
      <w:bookmarkStart w:id="60" w:name="_Toc209510684"/>
      <w:r>
        <w:rPr>
          <w:rFonts w:hint="eastAsia" w:ascii="宋体" w:hAnsi="宋体" w:eastAsia="宋体" w:cs="宋体"/>
          <w:b/>
          <w:bCs/>
          <w:color w:val="000000"/>
          <w:szCs w:val="21"/>
          <w:highlight w:val="none"/>
        </w:rPr>
        <w:t xml:space="preserve">投标文件的递交</w:t>
      </w:r>
      <w:bookmarkEnd w:id="60"/>
      <w:r>
        <w:rPr>
          <w:rFonts w:hint="eastAsia" w:ascii="宋体" w:hAnsi="宋体" w:eastAsia="宋体" w:cs="宋体"/>
          <w:b/>
          <w:bCs/>
          <w:color w:val="000000"/>
          <w:szCs w:val="21"/>
          <w:highlight w:val="none"/>
        </w:rPr>
      </w:r>
      <w:r/>
    </w:p>
    <w:p>
      <w:pPr>
        <w:pStyle w:val="822"/>
        <w:ind w:firstLine="422"/>
        <w:jc w:val="lef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rPr>
          <w:rFonts w:hint="eastAsia" w:ascii="宋体" w:hAnsi="宋体" w:eastAsia="宋体" w:cs="宋体"/>
          <w:b/>
          <w:color w:val="000000"/>
          <w:szCs w:val="21"/>
          <w:highlight w:val="none"/>
        </w:rPr>
      </w:r>
      <w:r/>
    </w:p>
    <w:p>
      <w:pPr>
        <w:pStyle w:val="822"/>
        <w:numPr>
          <w:ilvl w:val="0"/>
          <w:numId w:val="20"/>
        </w:numPr>
        <w:ind w:firstLine="422"/>
        <w:rPr>
          <w:rFonts w:hint="eastAsia" w:ascii="宋体" w:hAnsi="宋体" w:eastAsia="宋体" w:cs="宋体"/>
          <w:b/>
          <w:bCs/>
          <w:color w:val="000000"/>
          <w:szCs w:val="21"/>
          <w:highlight w:val="none"/>
        </w:rPr>
      </w:pPr>
      <w:r/>
      <w:bookmarkStart w:id="61" w:name="_Toc209510685"/>
      <w:r>
        <w:rPr>
          <w:rFonts w:hint="eastAsia" w:ascii="宋体" w:hAnsi="宋体" w:eastAsia="宋体" w:cs="宋体"/>
          <w:b/>
          <w:bCs/>
          <w:color w:val="000000"/>
          <w:szCs w:val="21"/>
          <w:highlight w:val="none"/>
        </w:rPr>
        <w:t xml:space="preserve">投标文件的解密</w:t>
      </w:r>
      <w:bookmarkEnd w:id="61"/>
      <w:r>
        <w:rPr>
          <w:rFonts w:hint="eastAsia" w:ascii="宋体" w:hAnsi="宋体" w:eastAsia="宋体" w:cs="宋体"/>
          <w:b/>
          <w:bCs/>
          <w:color w:val="000000"/>
          <w:szCs w:val="21"/>
          <w:highlight w:val="none"/>
        </w:rPr>
      </w:r>
      <w:r/>
    </w:p>
    <w:p>
      <w:pPr>
        <w:pStyle w:val="822"/>
        <w:numPr>
          <w:ilvl w:val="0"/>
          <w:numId w:val="21"/>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rPr>
          <w:rFonts w:hint="eastAsia" w:ascii="宋体" w:hAnsi="宋体" w:eastAsia="宋体" w:cs="宋体"/>
          <w:b/>
          <w:color w:val="000000"/>
          <w:szCs w:val="21"/>
          <w:highlight w:val="none"/>
        </w:rPr>
      </w:r>
      <w:r/>
    </w:p>
    <w:p>
      <w:pPr>
        <w:pStyle w:val="822"/>
        <w:numPr>
          <w:ilvl w:val="0"/>
          <w:numId w:val="21"/>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采购人可以按照规定，通过修改招标文件酌情延长投标截止时间，在此情况下，投标人的所有权利和义务均以延长后新的截止时间为准。</w:t>
      </w:r>
      <w:r>
        <w:rPr>
          <w:rFonts w:hint="eastAsia" w:ascii="宋体" w:hAnsi="宋体" w:eastAsia="宋体" w:cs="宋体"/>
          <w:b/>
          <w:color w:val="000000"/>
          <w:szCs w:val="21"/>
          <w:highlight w:val="none"/>
        </w:rPr>
      </w:r>
      <w:r/>
    </w:p>
    <w:p>
      <w:pPr>
        <w:pStyle w:val="822"/>
        <w:numPr>
          <w:ilvl w:val="0"/>
          <w:numId w:val="20"/>
        </w:numPr>
        <w:ind w:firstLine="422"/>
        <w:rPr>
          <w:rFonts w:hint="eastAsia" w:ascii="宋体" w:hAnsi="宋体" w:eastAsia="宋体" w:cs="宋体"/>
          <w:b/>
          <w:bCs/>
          <w:color w:val="000000"/>
          <w:szCs w:val="21"/>
          <w:highlight w:val="none"/>
        </w:rPr>
      </w:pPr>
      <w:r/>
      <w:bookmarkStart w:id="62" w:name="_Toc209510686"/>
      <w:r>
        <w:rPr>
          <w:rFonts w:hint="eastAsia" w:ascii="宋体" w:hAnsi="宋体" w:eastAsia="宋体" w:cs="宋体"/>
          <w:b/>
          <w:bCs/>
          <w:color w:val="000000"/>
          <w:szCs w:val="21"/>
          <w:highlight w:val="none"/>
        </w:rPr>
        <w:t xml:space="preserve">投标文件的修改和撤回</w:t>
      </w:r>
      <w:bookmarkEnd w:id="62"/>
      <w:r>
        <w:rPr>
          <w:rFonts w:hint="eastAsia" w:ascii="宋体" w:hAnsi="宋体" w:eastAsia="宋体" w:cs="宋体"/>
          <w:b/>
          <w:bCs/>
          <w:color w:val="000000"/>
          <w:szCs w:val="21"/>
          <w:highlight w:val="none"/>
        </w:rPr>
      </w:r>
      <w:r/>
    </w:p>
    <w:p>
      <w:pPr>
        <w:pStyle w:val="822"/>
        <w:numPr>
          <w:ilvl w:val="0"/>
          <w:numId w:val="22"/>
        </w:numPr>
        <w:ind w:firstLine="420"/>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投标文件的撤回</w:t>
      </w:r>
      <w:r>
        <w:rPr>
          <w:rFonts w:hint="eastAsia" w:ascii="宋体" w:hAnsi="宋体" w:eastAsia="宋体" w:cs="宋体"/>
          <w:b/>
          <w:color w:val="000000"/>
          <w:szCs w:val="21"/>
          <w:highlight w:val="none"/>
        </w:rPr>
      </w:r>
      <w:r/>
    </w:p>
    <w:p>
      <w:pPr>
        <w:pStyle w:val="822"/>
        <w:numPr>
          <w:ilvl w:val="0"/>
          <w:numId w:val="23"/>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投标人可在投标截止时间前撤回其电子投标文件，具体操作方法见《操作手册》。</w:t>
      </w:r>
      <w:r>
        <w:rPr>
          <w:rFonts w:hint="eastAsia" w:ascii="宋体" w:hAnsi="宋体" w:eastAsia="宋体" w:cs="宋体"/>
          <w:color w:val="000000"/>
          <w:szCs w:val="21"/>
          <w:highlight w:val="none"/>
        </w:rPr>
      </w:r>
      <w:r/>
    </w:p>
    <w:p>
      <w:pPr>
        <w:pStyle w:val="822"/>
        <w:numPr>
          <w:ilvl w:val="0"/>
          <w:numId w:val="23"/>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投标人撤回电子投标文件，则认为其不再参与本项目投标活动。</w:t>
      </w:r>
      <w:r>
        <w:rPr>
          <w:rFonts w:hint="eastAsia" w:ascii="宋体" w:hAnsi="宋体" w:eastAsia="宋体" w:cs="宋体"/>
          <w:color w:val="000000"/>
          <w:szCs w:val="21"/>
          <w:highlight w:val="none"/>
        </w:rPr>
      </w:r>
      <w:r/>
    </w:p>
    <w:p>
      <w:pPr>
        <w:pStyle w:val="822"/>
        <w:numPr>
          <w:ilvl w:val="0"/>
          <w:numId w:val="22"/>
        </w:numPr>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投标文件的修改</w:t>
      </w:r>
      <w:r>
        <w:rPr>
          <w:rFonts w:hint="eastAsia" w:ascii="宋体" w:hAnsi="宋体" w:eastAsia="宋体" w:cs="宋体"/>
          <w:b/>
          <w:bCs/>
          <w:color w:val="000000"/>
          <w:szCs w:val="21"/>
          <w:highlight w:val="none"/>
        </w:rPr>
      </w:r>
      <w:r/>
    </w:p>
    <w:p>
      <w:pPr>
        <w:pStyle w:val="822"/>
        <w:numPr>
          <w:ilvl w:val="0"/>
          <w:numId w:val="2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投标人可在投标截止时间前对其电子投标文件进行修改，具体操作方法见《操作手册》。</w:t>
      </w:r>
      <w:r>
        <w:rPr>
          <w:rFonts w:hint="eastAsia" w:ascii="宋体" w:hAnsi="宋体" w:eastAsia="宋体" w:cs="宋体"/>
          <w:color w:val="000000"/>
          <w:szCs w:val="21"/>
          <w:highlight w:val="none"/>
        </w:rPr>
      </w:r>
      <w:r/>
    </w:p>
    <w:p>
      <w:pPr>
        <w:pStyle w:val="822"/>
        <w:numPr>
          <w:ilvl w:val="0"/>
          <w:numId w:val="2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投标截止时间之后，投标人不得对其电子投标文件作任何修改。</w:t>
      </w:r>
      <w:r>
        <w:rPr>
          <w:rFonts w:hint="eastAsia" w:ascii="宋体" w:hAnsi="宋体" w:eastAsia="宋体" w:cs="宋体"/>
          <w:color w:val="000000"/>
          <w:szCs w:val="21"/>
          <w:highlight w:val="none"/>
        </w:rPr>
      </w:r>
      <w:r/>
    </w:p>
    <w:p>
      <w:pPr>
        <w:pStyle w:val="822"/>
        <w:numPr>
          <w:ilvl w:val="0"/>
          <w:numId w:val="2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在投标截止时间至招标文件中规定的投标有效期满之间的这段时间内，投标人不得撤回其投标。</w:t>
      </w:r>
      <w:r>
        <w:rPr>
          <w:rFonts w:hint="eastAsia" w:ascii="宋体" w:hAnsi="宋体" w:eastAsia="宋体" w:cs="宋体"/>
          <w:color w:val="000000"/>
          <w:szCs w:val="21"/>
          <w:highlight w:val="none"/>
        </w:rPr>
      </w:r>
      <w:r/>
    </w:p>
    <w:p>
      <w:pPr>
        <w:pStyle w:val="822"/>
        <w:numPr>
          <w:ilvl w:val="0"/>
          <w:numId w:val="20"/>
        </w:numPr>
        <w:ind w:firstLine="422"/>
        <w:rPr>
          <w:rFonts w:hint="eastAsia" w:ascii="宋体" w:hAnsi="宋体" w:eastAsia="宋体" w:cs="宋体"/>
          <w:b/>
          <w:bCs/>
          <w:color w:val="000000"/>
          <w:szCs w:val="21"/>
          <w:highlight w:val="none"/>
        </w:rPr>
      </w:pPr>
      <w:r/>
      <w:bookmarkStart w:id="63" w:name="_Toc209510687"/>
      <w:r>
        <w:rPr>
          <w:rFonts w:hint="eastAsia" w:ascii="宋体" w:hAnsi="宋体" w:eastAsia="宋体" w:cs="宋体"/>
          <w:b/>
          <w:bCs/>
          <w:color w:val="000000"/>
          <w:szCs w:val="21"/>
          <w:highlight w:val="none"/>
        </w:rPr>
        <w:t xml:space="preserve">诚实信用</w:t>
      </w:r>
      <w:bookmarkEnd w:id="63"/>
      <w:r>
        <w:rPr>
          <w:rFonts w:hint="eastAsia" w:ascii="宋体" w:hAnsi="宋体" w:eastAsia="宋体" w:cs="宋体"/>
          <w:b/>
          <w:bCs/>
          <w:color w:val="000000"/>
          <w:szCs w:val="21"/>
          <w:highlight w:val="none"/>
        </w:rPr>
      </w:r>
      <w:r/>
    </w:p>
    <w:p>
      <w:pPr>
        <w:pStyle w:val="822"/>
        <w:numPr>
          <w:ilvl w:val="0"/>
          <w:numId w:val="2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投标人应当遵循公平竞争的原则，不得恶意串通，不得妨碍其他投标人的竞争行为，不得损害采购人或者其他投标人的合法权益。</w:t>
      </w:r>
      <w:r>
        <w:rPr>
          <w:rFonts w:hint="eastAsia" w:ascii="宋体" w:hAnsi="宋体" w:eastAsia="宋体" w:cs="宋体"/>
          <w:color w:val="000000"/>
          <w:szCs w:val="21"/>
          <w:highlight w:val="none"/>
        </w:rPr>
      </w:r>
      <w:r/>
    </w:p>
    <w:p>
      <w:pPr>
        <w:pStyle w:val="822"/>
        <w:numPr>
          <w:ilvl w:val="0"/>
          <w:numId w:val="2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在评标过程中发现投标人有上述情形的，评标委员会应当认定其投标无效，并书面报告本级财政部门。</w:t>
      </w:r>
      <w:r>
        <w:rPr>
          <w:rFonts w:hint="eastAsia" w:ascii="宋体" w:hAnsi="宋体" w:eastAsia="宋体" w:cs="宋体"/>
          <w:color w:val="000000"/>
          <w:szCs w:val="21"/>
          <w:highlight w:val="none"/>
        </w:rPr>
      </w:r>
      <w:r/>
    </w:p>
    <w:p>
      <w:pPr>
        <w:pStyle w:val="822"/>
        <w:numPr>
          <w:ilvl w:val="0"/>
          <w:numId w:val="5"/>
        </w:numPr>
        <w:ind w:firstLine="422"/>
        <w:rPr>
          <w:rFonts w:hint="eastAsia" w:ascii="宋体" w:hAnsi="宋体" w:eastAsia="宋体" w:cs="宋体"/>
          <w:b/>
          <w:bCs/>
          <w:color w:val="000000"/>
          <w:szCs w:val="21"/>
          <w:highlight w:val="none"/>
        </w:rPr>
        <w:outlineLvl w:val="1"/>
      </w:pPr>
      <w:r/>
      <w:bookmarkStart w:id="64" w:name="_Toc209510688"/>
      <w:r/>
      <w:bookmarkStart w:id="65" w:name="_Toc209510619"/>
      <w:r/>
      <w:bookmarkStart w:id="66" w:name="_Toc29919"/>
      <w:r/>
      <w:bookmarkStart w:id="67" w:name="_Toc24742"/>
      <w:r/>
      <w:bookmarkStart w:id="68" w:name="_Toc1446"/>
      <w:r/>
      <w:bookmarkStart w:id="69" w:name="_Toc29955"/>
      <w:r/>
      <w:bookmarkStart w:id="70" w:name="_Toc18325"/>
      <w:r/>
      <w:bookmarkStart w:id="71" w:name="_Toc9280"/>
      <w:r>
        <w:rPr>
          <w:rFonts w:hint="eastAsia" w:ascii="宋体" w:hAnsi="宋体" w:eastAsia="宋体" w:cs="宋体"/>
          <w:b/>
          <w:bCs/>
          <w:color w:val="000000"/>
          <w:szCs w:val="21"/>
          <w:highlight w:val="none"/>
        </w:rPr>
        <w:t xml:space="preserve">开标、评标与定标</w:t>
      </w:r>
      <w:bookmarkEnd w:id="64"/>
      <w:r/>
      <w:bookmarkEnd w:id="65"/>
      <w:r/>
      <w:bookmarkEnd w:id="66"/>
      <w:r/>
      <w:bookmarkEnd w:id="67"/>
      <w:r/>
      <w:bookmarkEnd w:id="68"/>
      <w:r/>
      <w:bookmarkEnd w:id="69"/>
      <w:r/>
      <w:bookmarkEnd w:id="70"/>
      <w:r/>
      <w:bookmarkEnd w:id="71"/>
      <w:r>
        <w:rPr>
          <w:rFonts w:hint="eastAsia" w:ascii="宋体" w:hAnsi="宋体" w:eastAsia="宋体" w:cs="宋体"/>
          <w:b/>
          <w:bCs/>
          <w:color w:val="000000"/>
          <w:szCs w:val="21"/>
          <w:highlight w:val="none"/>
        </w:rPr>
      </w:r>
      <w:r/>
    </w:p>
    <w:p>
      <w:pPr>
        <w:pStyle w:val="822"/>
        <w:numPr>
          <w:ilvl w:val="0"/>
          <w:numId w:val="26"/>
        </w:numPr>
        <w:ind w:firstLine="422"/>
        <w:rPr>
          <w:rFonts w:hint="eastAsia" w:ascii="宋体" w:hAnsi="宋体" w:eastAsia="宋体" w:cs="宋体"/>
          <w:b/>
          <w:bCs/>
          <w:color w:val="000000"/>
          <w:szCs w:val="21"/>
          <w:highlight w:val="none"/>
        </w:rPr>
      </w:pPr>
      <w:r/>
      <w:bookmarkStart w:id="72" w:name="_Toc209510689"/>
      <w:r>
        <w:rPr>
          <w:rFonts w:hint="eastAsia" w:ascii="宋体" w:hAnsi="宋体" w:eastAsia="宋体" w:cs="宋体"/>
          <w:b/>
          <w:bCs/>
          <w:color w:val="000000"/>
          <w:szCs w:val="21"/>
          <w:highlight w:val="none"/>
        </w:rPr>
        <w:t xml:space="preserve">开标</w:t>
      </w:r>
      <w:bookmarkEnd w:id="72"/>
      <w:r>
        <w:rPr>
          <w:rFonts w:hint="eastAsia" w:ascii="宋体" w:hAnsi="宋体" w:eastAsia="宋体" w:cs="宋体"/>
          <w:b/>
          <w:bCs/>
          <w:color w:val="000000"/>
          <w:szCs w:val="21"/>
          <w:highlight w:val="none"/>
        </w:rPr>
      </w:r>
      <w:r/>
    </w:p>
    <w:p>
      <w:pPr>
        <w:pStyle w:val="822"/>
        <w:numPr>
          <w:ilvl w:val="0"/>
          <w:numId w:val="27"/>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rPr>
        <w:t xml:space="preserve">采购人在招标公告中规定的时间和地点组织公开开标。投标人按照《操作手册》规定参加开标活动，并在苏采云系统规定的时间内对投标文件进行解密。</w:t>
      </w:r>
      <w:r>
        <w:rPr>
          <w:rFonts w:hint="eastAsia" w:ascii="宋体" w:hAnsi="宋体" w:eastAsia="宋体" w:cs="宋体"/>
          <w:color w:val="000000"/>
          <w:szCs w:val="21"/>
          <w:highlight w:val="none"/>
          <w:lang w:eastAsia="en-US"/>
        </w:rPr>
        <w:t xml:space="preserve">苏采云系统公布各投标人名称和投标价格。</w:t>
      </w:r>
      <w:r>
        <w:rPr>
          <w:rFonts w:hint="eastAsia" w:ascii="宋体" w:hAnsi="宋体" w:eastAsia="宋体" w:cs="宋体"/>
          <w:color w:val="000000"/>
          <w:szCs w:val="21"/>
          <w:highlight w:val="none"/>
          <w:lang w:eastAsia="en-US"/>
        </w:rPr>
      </w:r>
      <w:r/>
    </w:p>
    <w:p>
      <w:pPr>
        <w:pStyle w:val="822"/>
        <w:numPr>
          <w:ilvl w:val="0"/>
          <w:numId w:val="2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投标人在开标过程中</w:t>
      </w:r>
      <w:r>
        <w:rPr>
          <w:rFonts w:hint="eastAsia" w:ascii="宋体" w:hAnsi="宋体" w:eastAsia="宋体" w:cs="宋体"/>
          <w:color w:val="000000"/>
          <w:szCs w:val="21"/>
          <w:highlight w:val="none"/>
          <w:lang w:eastAsia="zh-CN"/>
        </w:rPr>
        <w:t xml:space="preserve">涉及</w:t>
      </w:r>
      <w:r>
        <w:rPr>
          <w:rFonts w:hint="eastAsia" w:ascii="宋体" w:hAnsi="宋体" w:eastAsia="宋体" w:cs="宋体"/>
          <w:color w:val="000000"/>
          <w:szCs w:val="21"/>
          <w:highlight w:val="none"/>
        </w:rPr>
        <w:t xml:space="preserve">的投标文件解密、开标结果确认等工作，应按照《操作手册》规定执行。</w:t>
      </w:r>
      <w:r>
        <w:rPr>
          <w:rFonts w:hint="eastAsia" w:ascii="宋体" w:hAnsi="宋体" w:eastAsia="宋体" w:cs="宋体"/>
          <w:color w:val="000000"/>
          <w:szCs w:val="21"/>
          <w:highlight w:val="none"/>
        </w:rPr>
      </w:r>
      <w:r/>
    </w:p>
    <w:p>
      <w:pPr>
        <w:pStyle w:val="822"/>
        <w:numPr>
          <w:ilvl w:val="0"/>
          <w:numId w:val="2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投标人不足3家的，不得开标。</w:t>
      </w:r>
      <w:r>
        <w:rPr>
          <w:rFonts w:hint="eastAsia" w:ascii="宋体" w:hAnsi="宋体" w:eastAsia="宋体" w:cs="宋体"/>
          <w:color w:val="000000"/>
          <w:szCs w:val="21"/>
          <w:highlight w:val="none"/>
        </w:rPr>
      </w:r>
      <w:r/>
    </w:p>
    <w:p>
      <w:pPr>
        <w:pStyle w:val="822"/>
        <w:numPr>
          <w:ilvl w:val="0"/>
          <w:numId w:val="2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宋体"/>
          <w:color w:val="000000"/>
          <w:szCs w:val="21"/>
          <w:highlight w:val="none"/>
        </w:rPr>
      </w:r>
      <w:r/>
    </w:p>
    <w:p>
      <w:pPr>
        <w:pStyle w:val="822"/>
        <w:numPr>
          <w:ilvl w:val="0"/>
          <w:numId w:val="26"/>
        </w:numPr>
        <w:ind w:firstLine="422"/>
        <w:rPr>
          <w:rFonts w:hint="eastAsia" w:ascii="宋体" w:hAnsi="宋体" w:eastAsia="宋体" w:cs="宋体"/>
          <w:b/>
          <w:bCs/>
          <w:color w:val="000000"/>
          <w:szCs w:val="21"/>
          <w:highlight w:val="none"/>
        </w:rPr>
      </w:pPr>
      <w:r/>
      <w:bookmarkStart w:id="73" w:name="_Toc209510690"/>
      <w:r>
        <w:rPr>
          <w:rFonts w:hint="eastAsia" w:ascii="宋体" w:hAnsi="宋体" w:eastAsia="宋体" w:cs="宋体"/>
          <w:b/>
          <w:bCs/>
          <w:color w:val="000000"/>
          <w:szCs w:val="21"/>
          <w:highlight w:val="none"/>
        </w:rPr>
        <w:t xml:space="preserve">评标</w:t>
      </w:r>
      <w:bookmarkEnd w:id="73"/>
      <w:r>
        <w:rPr>
          <w:rFonts w:hint="eastAsia" w:ascii="宋体" w:hAnsi="宋体" w:eastAsia="宋体" w:cs="宋体"/>
          <w:b/>
          <w:bCs/>
          <w:color w:val="000000"/>
          <w:szCs w:val="21"/>
          <w:highlight w:val="none"/>
        </w:rPr>
      </w:r>
      <w:r/>
    </w:p>
    <w:p>
      <w:pPr>
        <w:pStyle w:val="822"/>
        <w:numPr>
          <w:ilvl w:val="0"/>
          <w:numId w:val="28"/>
        </w:numPr>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评标委员会</w:t>
      </w:r>
      <w:r>
        <w:rPr>
          <w:rFonts w:hint="eastAsia" w:ascii="宋体" w:hAnsi="宋体" w:eastAsia="宋体" w:cs="宋体"/>
          <w:b/>
          <w:bCs/>
          <w:color w:val="000000"/>
          <w:szCs w:val="21"/>
          <w:highlight w:val="none"/>
        </w:rPr>
      </w:r>
      <w:r/>
    </w:p>
    <w:p>
      <w:pPr>
        <w:pStyle w:val="822"/>
        <w:numPr>
          <w:ilvl w:val="0"/>
          <w:numId w:val="29"/>
        </w:num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评标</w:t>
      </w:r>
      <w:r>
        <w:rPr>
          <w:rFonts w:hint="eastAsia" w:ascii="宋体" w:hAnsi="宋体" w:eastAsia="宋体" w:cs="宋体"/>
          <w:bCs/>
          <w:color w:val="000000"/>
          <w:szCs w:val="21"/>
          <w:highlight w:val="none"/>
          <w:lang w:eastAsia="zh-CN"/>
        </w:rPr>
        <w:t xml:space="preserve">由</w:t>
      </w:r>
      <w:r>
        <w:rPr>
          <w:rFonts w:hint="eastAsia" w:ascii="宋体" w:hAnsi="宋体" w:eastAsia="宋体" w:cs="宋体"/>
          <w:bCs/>
          <w:color w:val="000000"/>
          <w:szCs w:val="21"/>
          <w:highlight w:val="none"/>
        </w:rPr>
        <w:t xml:space="preserve">评标委员会（以下简称“评委会”）进行。</w:t>
      </w:r>
      <w:r>
        <w:rPr>
          <w:rFonts w:hint="eastAsia" w:ascii="宋体" w:hAnsi="宋体" w:eastAsia="宋体" w:cs="宋体"/>
          <w:bCs/>
          <w:color w:val="000000"/>
          <w:szCs w:val="21"/>
          <w:highlight w:val="none"/>
        </w:rPr>
      </w:r>
      <w:r/>
    </w:p>
    <w:p>
      <w:pPr>
        <w:pStyle w:val="822"/>
        <w:numPr>
          <w:ilvl w:val="0"/>
          <w:numId w:val="29"/>
        </w:num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评委会由采购人代表和有关技术、经济等方面的专家组成，且人员构成符合政府采购有关规定。</w:t>
      </w:r>
      <w:r>
        <w:rPr>
          <w:rFonts w:hint="eastAsia" w:ascii="宋体" w:hAnsi="宋体" w:eastAsia="宋体" w:cs="宋体"/>
          <w:bCs/>
          <w:color w:val="000000"/>
          <w:szCs w:val="21"/>
          <w:highlight w:val="none"/>
        </w:rPr>
      </w:r>
      <w:r/>
    </w:p>
    <w:p>
      <w:pPr>
        <w:pStyle w:val="822"/>
        <w:numPr>
          <w:ilvl w:val="0"/>
          <w:numId w:val="29"/>
        </w:num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评委会独立工作，负责评审所有投标文件并推荐中标候选人，或根据采购人授权直接确定中标人。</w:t>
      </w:r>
      <w:r>
        <w:rPr>
          <w:rFonts w:hint="eastAsia" w:ascii="宋体" w:hAnsi="宋体" w:eastAsia="宋体" w:cs="宋体"/>
          <w:bCs/>
          <w:color w:val="000000"/>
          <w:szCs w:val="21"/>
          <w:highlight w:val="none"/>
        </w:rPr>
      </w:r>
      <w:r/>
    </w:p>
    <w:p>
      <w:pPr>
        <w:pStyle w:val="822"/>
        <w:ind w:firstLine="420"/>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22.1.1评标委员会负责具体评标事务，并独立履行下列职责：</w:t>
      </w:r>
      <w:r>
        <w:rPr>
          <w:rFonts w:hint="eastAsia" w:ascii="宋体" w:hAnsi="宋体" w:eastAsia="宋体" w:cs="宋体"/>
          <w:b/>
          <w:color w:val="000000"/>
          <w:szCs w:val="21"/>
          <w:highlight w:val="none"/>
        </w:rPr>
      </w:r>
      <w:r/>
    </w:p>
    <w:p>
      <w:pPr>
        <w:pStyle w:val="822"/>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审查、评价投标文件是否符合招标文件的商务、技术等实质性要求；</w:t>
      </w:r>
      <w:r>
        <w:rPr>
          <w:rFonts w:hint="eastAsia" w:ascii="宋体" w:hAnsi="宋体" w:eastAsia="宋体" w:cs="宋体"/>
          <w:color w:val="000000"/>
          <w:szCs w:val="21"/>
          <w:highlight w:val="none"/>
        </w:rPr>
      </w:r>
      <w:r/>
    </w:p>
    <w:p>
      <w:pPr>
        <w:pStyle w:val="822"/>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要求投标人对投标文件有关事项作出澄清或者说明；</w:t>
      </w:r>
      <w:r>
        <w:rPr>
          <w:rFonts w:hint="eastAsia" w:ascii="宋体" w:hAnsi="宋体" w:eastAsia="宋体" w:cs="宋体"/>
          <w:color w:val="000000"/>
          <w:szCs w:val="21"/>
          <w:highlight w:val="none"/>
        </w:rPr>
      </w:r>
      <w:r/>
    </w:p>
    <w:p>
      <w:pPr>
        <w:pStyle w:val="822"/>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对投标文件进行比较和评价；</w:t>
      </w:r>
      <w:r>
        <w:rPr>
          <w:rFonts w:hint="eastAsia" w:ascii="宋体" w:hAnsi="宋体" w:eastAsia="宋体" w:cs="宋体"/>
          <w:color w:val="000000"/>
          <w:szCs w:val="21"/>
          <w:highlight w:val="none"/>
        </w:rPr>
      </w:r>
      <w:r/>
    </w:p>
    <w:p>
      <w:pPr>
        <w:pStyle w:val="822"/>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确定中标候选人名单，以及根据采购人委托直接确定中标人；</w:t>
      </w:r>
      <w:r>
        <w:rPr>
          <w:rFonts w:hint="eastAsia" w:ascii="宋体" w:hAnsi="宋体" w:eastAsia="宋体" w:cs="宋体"/>
          <w:color w:val="000000"/>
          <w:szCs w:val="21"/>
          <w:highlight w:val="none"/>
        </w:rPr>
      </w:r>
      <w:r/>
    </w:p>
    <w:p>
      <w:pPr>
        <w:pStyle w:val="822"/>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向采购人、采购代理机构或者有关部门报告评标中发现的违法行为。</w:t>
      </w:r>
      <w:r>
        <w:rPr>
          <w:rFonts w:hint="eastAsia" w:ascii="宋体" w:hAnsi="宋体" w:eastAsia="宋体" w:cs="宋体"/>
          <w:color w:val="000000"/>
          <w:szCs w:val="21"/>
          <w:highlight w:val="none"/>
        </w:rPr>
      </w:r>
      <w:r/>
    </w:p>
    <w:p>
      <w:pPr>
        <w:pStyle w:val="822"/>
        <w:numPr>
          <w:ilvl w:val="0"/>
          <w:numId w:val="28"/>
        </w:numPr>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评标程序</w:t>
      </w:r>
      <w:r>
        <w:rPr>
          <w:rFonts w:hint="eastAsia" w:ascii="宋体" w:hAnsi="宋体" w:eastAsia="宋体" w:cs="宋体"/>
          <w:b/>
          <w:bCs/>
          <w:color w:val="000000"/>
          <w:szCs w:val="21"/>
          <w:highlight w:val="none"/>
        </w:rPr>
      </w:r>
      <w:r/>
    </w:p>
    <w:p>
      <w:pPr>
        <w:pStyle w:val="822"/>
        <w:numPr>
          <w:ilvl w:val="0"/>
          <w:numId w:val="31"/>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投标文件的资格性检查。</w:t>
      </w:r>
      <w:r>
        <w:rPr>
          <w:rFonts w:hint="eastAsia" w:ascii="宋体" w:hAnsi="宋体" w:eastAsia="宋体" w:cs="宋体"/>
          <w:color w:val="000000"/>
          <w:szCs w:val="21"/>
          <w:highlight w:val="none"/>
        </w:rPr>
        <w:t xml:space="preserve">公开招标采购项目开标结束后，采购人或者采购代理机构应当依法对投标人的资格进行审查。合格投标人不足3家的，不得评标。</w:t>
      </w:r>
      <w:r>
        <w:rPr>
          <w:rFonts w:hint="eastAsia" w:ascii="宋体" w:hAnsi="宋体" w:eastAsia="宋体" w:cs="宋体"/>
          <w:b/>
          <w:color w:val="000000"/>
          <w:szCs w:val="21"/>
          <w:highlight w:val="none"/>
        </w:rPr>
      </w:r>
      <w:r/>
    </w:p>
    <w:p>
      <w:pPr>
        <w:pStyle w:val="822"/>
        <w:numPr>
          <w:ilvl w:val="0"/>
          <w:numId w:val="31"/>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eastAsia="宋体" w:cs="宋体"/>
          <w:b/>
          <w:color w:val="000000"/>
          <w:szCs w:val="21"/>
          <w:highlight w:val="none"/>
        </w:rPr>
      </w:r>
      <w:r/>
    </w:p>
    <w:p>
      <w:pPr>
        <w:pStyle w:val="822"/>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投标人在“苏采云”系统规定的时间内未成功解密电子投标文件的；</w:t>
      </w:r>
      <w:r>
        <w:rPr>
          <w:rFonts w:hint="eastAsia" w:ascii="宋体" w:hAnsi="宋体" w:eastAsia="宋体" w:cs="宋体"/>
          <w:b/>
          <w:color w:val="000000"/>
          <w:szCs w:val="21"/>
          <w:highlight w:val="none"/>
        </w:rPr>
      </w:r>
      <w:r/>
    </w:p>
    <w:p>
      <w:pPr>
        <w:pStyle w:val="822"/>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投标人未按照招标文件要求上传电子投标文件的；</w:t>
      </w:r>
      <w:r>
        <w:rPr>
          <w:rFonts w:hint="eastAsia" w:ascii="宋体" w:hAnsi="宋体" w:eastAsia="宋体" w:cs="宋体"/>
          <w:b/>
          <w:color w:val="000000"/>
          <w:szCs w:val="21"/>
          <w:highlight w:val="none"/>
        </w:rPr>
      </w:r>
      <w:r/>
    </w:p>
    <w:p>
      <w:pPr>
        <w:pStyle w:val="822"/>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同一投标人提交两个（含两个）以上不同的投标报价的；</w:t>
      </w:r>
      <w:r>
        <w:rPr>
          <w:rFonts w:hint="eastAsia" w:ascii="宋体" w:hAnsi="宋体" w:eastAsia="宋体" w:cs="宋体"/>
          <w:b/>
          <w:color w:val="000000"/>
          <w:szCs w:val="21"/>
          <w:highlight w:val="none"/>
        </w:rPr>
      </w:r>
      <w:r/>
    </w:p>
    <w:p>
      <w:pPr>
        <w:pStyle w:val="822"/>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投标文件未按照招标文件要求加盖电子公章的；</w:t>
      </w:r>
      <w:r>
        <w:rPr>
          <w:rFonts w:hint="eastAsia" w:ascii="宋体" w:hAnsi="宋体" w:eastAsia="宋体" w:cs="宋体"/>
          <w:b/>
          <w:color w:val="000000"/>
          <w:szCs w:val="21"/>
          <w:highlight w:val="none"/>
        </w:rPr>
      </w:r>
      <w:r/>
    </w:p>
    <w:p>
      <w:pPr>
        <w:pStyle w:val="822"/>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不具备招标文件中规定的资格要求的；</w:t>
      </w:r>
      <w:r>
        <w:rPr>
          <w:rFonts w:hint="eastAsia" w:ascii="宋体" w:hAnsi="宋体" w:eastAsia="宋体" w:cs="宋体"/>
          <w:b/>
          <w:color w:val="000000"/>
          <w:szCs w:val="21"/>
          <w:highlight w:val="none"/>
        </w:rPr>
      </w:r>
      <w:r/>
    </w:p>
    <w:p>
      <w:pPr>
        <w:pStyle w:val="822"/>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报价超过招标文件中规定的预算金额或者最高限价的；</w:t>
      </w:r>
      <w:r>
        <w:rPr>
          <w:rFonts w:hint="eastAsia" w:ascii="宋体" w:hAnsi="宋体" w:eastAsia="宋体" w:cs="宋体"/>
          <w:b/>
          <w:color w:val="000000"/>
          <w:szCs w:val="21"/>
          <w:highlight w:val="none"/>
        </w:rPr>
      </w:r>
      <w:r/>
    </w:p>
    <w:p>
      <w:pPr>
        <w:pStyle w:val="822"/>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投标文件含有采购人不能接受的附加条件的；</w:t>
      </w:r>
      <w:r>
        <w:rPr>
          <w:rFonts w:hint="eastAsia" w:ascii="宋体" w:hAnsi="宋体" w:eastAsia="宋体" w:cs="宋体"/>
          <w:b/>
          <w:color w:val="000000"/>
          <w:szCs w:val="21"/>
          <w:highlight w:val="none"/>
        </w:rPr>
      </w:r>
      <w:r/>
    </w:p>
    <w:p>
      <w:pPr>
        <w:pStyle w:val="822"/>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投标文件内容不全或不符合招标文件中规定的其他实质性要求的；</w:t>
      </w:r>
      <w:r>
        <w:rPr>
          <w:rFonts w:hint="eastAsia" w:ascii="宋体" w:hAnsi="宋体" w:eastAsia="宋体" w:cs="宋体"/>
          <w:b/>
          <w:color w:val="000000"/>
          <w:szCs w:val="21"/>
          <w:highlight w:val="none"/>
        </w:rPr>
      </w:r>
      <w:r/>
    </w:p>
    <w:p>
      <w:pPr>
        <w:pStyle w:val="822"/>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现行法律、法规、规章和招标文件规定的其他无效情形。</w:t>
      </w:r>
      <w:r>
        <w:rPr>
          <w:rFonts w:hint="eastAsia" w:ascii="宋体" w:hAnsi="宋体" w:eastAsia="宋体" w:cs="宋体"/>
          <w:b/>
          <w:color w:val="000000"/>
          <w:szCs w:val="21"/>
          <w:highlight w:val="none"/>
        </w:rPr>
      </w:r>
      <w:r/>
    </w:p>
    <w:p>
      <w:pPr>
        <w:pStyle w:val="822"/>
        <w:numPr>
          <w:ilvl w:val="0"/>
          <w:numId w:val="33"/>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实质性要求是指本招标文件中用带星号（“★”）等或者其他明确要求的废标的商务和技术要求。</w:t>
      </w:r>
      <w:r>
        <w:rPr>
          <w:rFonts w:hint="eastAsia" w:ascii="宋体" w:hAnsi="宋体" w:eastAsia="宋体" w:cs="宋体"/>
          <w:b/>
          <w:color w:val="000000"/>
          <w:szCs w:val="21"/>
          <w:highlight w:val="none"/>
        </w:rPr>
      </w:r>
      <w:r/>
    </w:p>
    <w:p>
      <w:pPr>
        <w:pStyle w:val="822"/>
        <w:numPr>
          <w:ilvl w:val="0"/>
          <w:numId w:val="33"/>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未通过资格审查或符合性审查的投标人，代理机构将通过“苏采云”系统告知其具体原因，评标结束后不再接受有关询问。</w:t>
      </w:r>
      <w:r>
        <w:rPr>
          <w:rFonts w:hint="eastAsia" w:ascii="宋体" w:hAnsi="宋体" w:eastAsia="宋体" w:cs="宋体"/>
          <w:b/>
          <w:color w:val="000000"/>
          <w:szCs w:val="21"/>
          <w:highlight w:val="none"/>
        </w:rPr>
      </w:r>
      <w:r/>
    </w:p>
    <w:p>
      <w:pPr>
        <w:pStyle w:val="822"/>
        <w:numPr>
          <w:ilvl w:val="0"/>
          <w:numId w:val="33"/>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有下列情形之一的予以废标：</w:t>
      </w:r>
      <w:r>
        <w:rPr>
          <w:rFonts w:hint="eastAsia" w:ascii="宋体" w:hAnsi="宋体" w:eastAsia="宋体" w:cs="宋体"/>
          <w:b/>
          <w:color w:val="000000"/>
          <w:szCs w:val="21"/>
          <w:highlight w:val="none"/>
        </w:rPr>
      </w:r>
      <w:r/>
    </w:p>
    <w:p>
      <w:pPr>
        <w:pStyle w:val="822"/>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符合专业条件的投标人或者对招标文件作实质性响应的投标人不足三家的；</w:t>
      </w:r>
      <w:r>
        <w:rPr>
          <w:rFonts w:hint="eastAsia" w:ascii="宋体" w:hAnsi="宋体" w:eastAsia="宋体" w:cs="宋体"/>
          <w:color w:val="000000"/>
          <w:szCs w:val="21"/>
          <w:highlight w:val="none"/>
        </w:rPr>
      </w:r>
      <w:r/>
    </w:p>
    <w:p>
      <w:pPr>
        <w:pStyle w:val="822"/>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出现影响采购公正的违法、违规行为的；</w:t>
      </w:r>
      <w:r>
        <w:rPr>
          <w:rFonts w:hint="eastAsia" w:ascii="宋体" w:hAnsi="宋体" w:eastAsia="宋体" w:cs="宋体"/>
          <w:color w:val="000000"/>
          <w:szCs w:val="21"/>
          <w:highlight w:val="none"/>
        </w:rPr>
      </w:r>
      <w:r/>
    </w:p>
    <w:p>
      <w:pPr>
        <w:pStyle w:val="822"/>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投标人的报价均超过了采购预算，采购人不能支付的；</w:t>
      </w:r>
      <w:r>
        <w:rPr>
          <w:rFonts w:hint="eastAsia" w:ascii="宋体" w:hAnsi="宋体" w:eastAsia="宋体" w:cs="宋体"/>
          <w:color w:val="000000"/>
          <w:szCs w:val="21"/>
          <w:highlight w:val="none"/>
        </w:rPr>
      </w:r>
      <w:r/>
    </w:p>
    <w:p>
      <w:pPr>
        <w:pStyle w:val="822"/>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因苏采云系统故障造成开标不成功的；</w:t>
      </w:r>
      <w:r>
        <w:rPr>
          <w:rFonts w:hint="eastAsia" w:ascii="宋体" w:hAnsi="宋体" w:eastAsia="宋体" w:cs="宋体"/>
          <w:color w:val="000000"/>
          <w:szCs w:val="21"/>
          <w:highlight w:val="none"/>
        </w:rPr>
      </w:r>
      <w:r/>
    </w:p>
    <w:p>
      <w:pPr>
        <w:pStyle w:val="822"/>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因重大变故，采购任务取消的。</w:t>
      </w:r>
      <w:r>
        <w:rPr>
          <w:rFonts w:hint="eastAsia" w:ascii="宋体" w:hAnsi="宋体" w:eastAsia="宋体" w:cs="宋体"/>
          <w:color w:val="000000"/>
          <w:szCs w:val="21"/>
          <w:highlight w:val="none"/>
        </w:rPr>
      </w:r>
      <w:r/>
    </w:p>
    <w:p>
      <w:pPr>
        <w:pStyle w:val="822"/>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投标人以明显低于其他通过符合性审查投标人的报价，有可能影响产品质量或者不能诚信</w:t>
      </w:r>
      <w:r>
        <w:rPr>
          <w:rFonts w:hint="eastAsia" w:ascii="宋体" w:hAnsi="宋体" w:eastAsia="宋体" w:cs="宋体"/>
          <w:color w:val="000000"/>
          <w:szCs w:val="21"/>
          <w:highlight w:val="none"/>
          <w:lang w:eastAsia="zh-CN"/>
        </w:rPr>
        <w:t xml:space="preserve">履约</w:t>
      </w:r>
      <w:r>
        <w:rPr>
          <w:rFonts w:hint="eastAsia" w:ascii="宋体" w:hAnsi="宋体" w:eastAsia="宋体" w:cs="宋体"/>
          <w:color w:val="000000"/>
          <w:szCs w:val="21"/>
          <w:highlight w:val="none"/>
        </w:rPr>
        <w:t xml:space="preserve">，且不能证明其报价合理性的。</w:t>
      </w:r>
      <w:r>
        <w:rPr>
          <w:rFonts w:hint="eastAsia" w:ascii="宋体" w:hAnsi="宋体" w:eastAsia="宋体" w:cs="宋体"/>
          <w:color w:val="000000"/>
          <w:szCs w:val="21"/>
          <w:highlight w:val="none"/>
        </w:rPr>
      </w:r>
      <w:r/>
    </w:p>
    <w:p>
      <w:pPr>
        <w:pStyle w:val="822"/>
        <w:numPr>
          <w:ilvl w:val="0"/>
          <w:numId w:val="31"/>
        </w:numPr>
        <w:ind w:firstLine="422"/>
        <w:rPr>
          <w:rFonts w:hint="eastAsia" w:ascii="宋体" w:hAnsi="宋体" w:eastAsia="宋体" w:cs="宋体"/>
          <w:color w:val="000000"/>
          <w:szCs w:val="21"/>
          <w:highlight w:val="none"/>
          <w:lang w:eastAsia="en-US"/>
        </w:rPr>
      </w:pPr>
      <w:r>
        <w:rPr>
          <w:rFonts w:hint="eastAsia" w:ascii="宋体" w:hAnsi="宋体" w:eastAsia="宋体" w:cs="宋体"/>
          <w:b/>
          <w:color w:val="000000"/>
          <w:szCs w:val="21"/>
          <w:highlight w:val="none"/>
          <w:lang w:eastAsia="en-US"/>
        </w:rPr>
        <w:t xml:space="preserve">澄清有关问题</w:t>
      </w:r>
      <w:r>
        <w:rPr>
          <w:rFonts w:hint="eastAsia" w:ascii="宋体" w:hAnsi="宋体" w:eastAsia="宋体" w:cs="宋体"/>
          <w:color w:val="000000"/>
          <w:szCs w:val="21"/>
          <w:highlight w:val="none"/>
          <w:lang w:eastAsia="en-US"/>
        </w:rPr>
        <w:t xml:space="preserve">。</w:t>
      </w:r>
      <w:r>
        <w:rPr>
          <w:rFonts w:hint="eastAsia" w:ascii="宋体" w:hAnsi="宋体" w:eastAsia="宋体" w:cs="宋体"/>
          <w:color w:val="000000"/>
          <w:szCs w:val="21"/>
          <w:highlight w:val="none"/>
          <w:lang w:eastAsia="en-US"/>
        </w:rPr>
      </w:r>
      <w:r/>
    </w:p>
    <w:p>
      <w:pPr>
        <w:pStyle w:val="822"/>
        <w:numPr>
          <w:ilvl w:val="0"/>
          <w:numId w:val="3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宋体"/>
          <w:color w:val="000000"/>
          <w:szCs w:val="21"/>
          <w:highlight w:val="none"/>
        </w:rPr>
      </w:r>
      <w:r/>
    </w:p>
    <w:p>
      <w:pPr>
        <w:pStyle w:val="822"/>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投标人的澄清、说明或者补正不得超出投标文件的范围或者改变投标文件的实质性内容。</w:t>
      </w:r>
      <w:r>
        <w:rPr>
          <w:rFonts w:hint="eastAsia" w:ascii="宋体" w:hAnsi="宋体" w:eastAsia="宋体" w:cs="宋体"/>
          <w:color w:val="000000"/>
          <w:szCs w:val="21"/>
          <w:highlight w:val="none"/>
        </w:rPr>
      </w:r>
      <w:r/>
    </w:p>
    <w:p>
      <w:pPr>
        <w:pStyle w:val="822"/>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评委会并非对每个投标人都</w:t>
      </w:r>
      <w:r>
        <w:rPr>
          <w:rFonts w:hint="eastAsia" w:ascii="宋体" w:hAnsi="宋体" w:eastAsia="宋体" w:cs="宋体"/>
          <w:color w:val="000000"/>
          <w:szCs w:val="21"/>
          <w:highlight w:val="none"/>
          <w:lang w:eastAsia="zh-CN"/>
        </w:rPr>
        <w:t xml:space="preserve">作出</w:t>
      </w:r>
      <w:r>
        <w:rPr>
          <w:rFonts w:hint="eastAsia" w:ascii="宋体" w:hAnsi="宋体" w:eastAsia="宋体" w:cs="宋体"/>
          <w:color w:val="000000"/>
          <w:szCs w:val="21"/>
          <w:highlight w:val="none"/>
        </w:rPr>
        <w:t xml:space="preserve">澄清要求。</w:t>
      </w:r>
      <w:r>
        <w:rPr>
          <w:rFonts w:hint="eastAsia" w:ascii="宋体" w:hAnsi="宋体" w:eastAsia="宋体" w:cs="宋体"/>
          <w:color w:val="000000"/>
          <w:szCs w:val="21"/>
          <w:highlight w:val="none"/>
        </w:rPr>
      </w:r>
      <w:r/>
    </w:p>
    <w:p>
      <w:pPr>
        <w:pStyle w:val="822"/>
        <w:numPr>
          <w:ilvl w:val="0"/>
          <w:numId w:val="3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eastAsia="宋体" w:cs="宋体"/>
          <w:color w:val="000000"/>
          <w:szCs w:val="21"/>
          <w:highlight w:val="none"/>
        </w:rPr>
      </w:r>
      <w:r/>
    </w:p>
    <w:p>
      <w:pPr>
        <w:pStyle w:val="822"/>
        <w:numPr>
          <w:ilvl w:val="0"/>
          <w:numId w:val="3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接到评委会澄清、说明和补正要求的，投标人如未按规定作出澄清、说明和补正，其风险由投标人自行承担。</w:t>
      </w:r>
      <w:r>
        <w:rPr>
          <w:rFonts w:hint="eastAsia" w:ascii="宋体" w:hAnsi="宋体" w:eastAsia="宋体" w:cs="宋体"/>
          <w:color w:val="000000"/>
          <w:szCs w:val="21"/>
          <w:highlight w:val="none"/>
        </w:rPr>
      </w:r>
      <w:r/>
    </w:p>
    <w:p>
      <w:pPr>
        <w:pStyle w:val="822"/>
        <w:numPr>
          <w:ilvl w:val="0"/>
          <w:numId w:val="3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投标人在开、评标全过程中应</w:t>
      </w:r>
      <w:r>
        <w:rPr>
          <w:rFonts w:hint="eastAsia" w:ascii="宋体" w:hAnsi="宋体" w:eastAsia="宋体" w:cs="宋体"/>
          <w:color w:val="000000"/>
          <w:szCs w:val="21"/>
          <w:highlight w:val="none"/>
          <w:lang w:eastAsia="zh-CN"/>
        </w:rPr>
        <w:t xml:space="preserve">保持通信畅通</w:t>
      </w:r>
      <w:r>
        <w:rPr>
          <w:rFonts w:hint="eastAsia" w:ascii="宋体" w:hAnsi="宋体" w:eastAsia="宋体" w:cs="宋体"/>
          <w:color w:val="000000"/>
          <w:szCs w:val="21"/>
          <w:highlight w:val="none"/>
        </w:rPr>
        <w:t xml:space="preserve">，及时登录苏采云系统查阅、答复相关信息，并安排专人与代理机构及评委会联系。</w:t>
      </w:r>
      <w:r>
        <w:rPr>
          <w:rFonts w:hint="eastAsia" w:ascii="宋体" w:hAnsi="宋体" w:eastAsia="宋体" w:cs="宋体"/>
          <w:color w:val="000000"/>
          <w:szCs w:val="21"/>
          <w:highlight w:val="none"/>
        </w:rPr>
      </w:r>
      <w:r/>
    </w:p>
    <w:p>
      <w:pPr>
        <w:pStyle w:val="822"/>
        <w:numPr>
          <w:ilvl w:val="0"/>
          <w:numId w:val="31"/>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比较与评价。评标委员会应当按照招标文件中规定的评标方法和标准，对符合性审查合格的投标文件进行商务和技术评估，综合比较与评价。</w:t>
      </w:r>
      <w:r>
        <w:rPr>
          <w:rFonts w:hint="eastAsia" w:ascii="宋体" w:hAnsi="宋体" w:eastAsia="宋体" w:cs="宋体"/>
          <w:color w:val="000000"/>
          <w:szCs w:val="21"/>
          <w:highlight w:val="none"/>
        </w:rPr>
      </w:r>
      <w:r/>
    </w:p>
    <w:p>
      <w:pPr>
        <w:pStyle w:val="822"/>
        <w:numPr>
          <w:ilvl w:val="0"/>
          <w:numId w:val="31"/>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相同品牌产品的投标</w:t>
      </w:r>
      <w:r>
        <w:rPr>
          <w:rFonts w:hint="eastAsia" w:ascii="宋体" w:hAnsi="宋体" w:eastAsia="宋体" w:cs="宋体"/>
          <w:color w:val="000000"/>
          <w:szCs w:val="21"/>
          <w:highlight w:val="none"/>
          <w:lang w:eastAsia="en-US"/>
        </w:rPr>
      </w:r>
      <w:r/>
    </w:p>
    <w:p>
      <w:pPr>
        <w:pStyle w:val="822"/>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hint="eastAsia" w:ascii="宋体" w:hAnsi="宋体" w:eastAsia="宋体" w:cs="宋体"/>
          <w:color w:val="000000"/>
          <w:szCs w:val="21"/>
          <w:highlight w:val="none"/>
        </w:rPr>
      </w:r>
      <w:r/>
    </w:p>
    <w:p>
      <w:pPr>
        <w:pStyle w:val="822"/>
        <w:ind w:left="118" w:firstLine="422"/>
        <w:jc w:val="left"/>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color w:val="000000"/>
          <w:szCs w:val="21"/>
          <w:highlight w:val="none"/>
        </w:rPr>
      </w:r>
      <w:r/>
    </w:p>
    <w:p>
      <w:pPr>
        <w:pStyle w:val="822"/>
        <w:ind w:left="118" w:firstLine="422"/>
        <w:jc w:val="lef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非单一产品采购项目，确定核心产品的方法在招标文件技术需求中载明。多家投标人提供的核心产品品牌相同的，按前两款规定处理。</w:t>
      </w:r>
      <w:r>
        <w:rPr>
          <w:rFonts w:hint="eastAsia" w:ascii="宋体" w:hAnsi="宋体" w:eastAsia="宋体" w:cs="宋体"/>
          <w:b/>
          <w:bCs/>
          <w:color w:val="000000"/>
          <w:szCs w:val="21"/>
          <w:highlight w:val="none"/>
        </w:rPr>
      </w:r>
      <w:r/>
    </w:p>
    <w:p>
      <w:pPr>
        <w:pStyle w:val="822"/>
        <w:numPr>
          <w:ilvl w:val="0"/>
          <w:numId w:val="28"/>
        </w:numPr>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评标方法和标准</w:t>
      </w:r>
      <w:r>
        <w:rPr>
          <w:rFonts w:hint="eastAsia" w:ascii="宋体" w:hAnsi="宋体" w:eastAsia="宋体" w:cs="宋体"/>
          <w:b/>
          <w:bCs/>
          <w:color w:val="000000"/>
          <w:szCs w:val="21"/>
          <w:highlight w:val="none"/>
        </w:rPr>
      </w:r>
      <w:r/>
    </w:p>
    <w:p>
      <w:pPr>
        <w:pStyle w:val="822"/>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22.3.1 采用综合评分法的，评标结果按评审后最终得分由高到低进行排名，得分相同的，按投标报价由低到高顺序排列。得分</w:t>
      </w:r>
      <w:r>
        <w:rPr>
          <w:rFonts w:hint="eastAsia" w:ascii="宋体" w:hAnsi="宋体" w:eastAsia="宋体" w:cs="宋体"/>
          <w:color w:val="000000"/>
          <w:szCs w:val="21"/>
          <w:highlight w:val="none"/>
          <w:lang w:eastAsia="zh-CN"/>
        </w:rPr>
        <w:t xml:space="preserve">相同且</w:t>
      </w:r>
      <w:r>
        <w:rPr>
          <w:rFonts w:hint="eastAsia" w:ascii="宋体" w:hAnsi="宋体" w:eastAsia="宋体" w:cs="宋体"/>
          <w:color w:val="000000"/>
          <w:szCs w:val="21"/>
          <w:highlight w:val="none"/>
        </w:rPr>
        <w:t xml:space="preserve">投标报价相同的，按技术部分方案优劣顺序排列。</w:t>
      </w:r>
      <w:r>
        <w:rPr>
          <w:rFonts w:hint="eastAsia" w:ascii="宋体" w:hAnsi="宋体" w:eastAsia="宋体" w:cs="宋体"/>
          <w:color w:val="000000"/>
          <w:szCs w:val="21"/>
          <w:highlight w:val="none"/>
        </w:rPr>
      </w:r>
      <w:r/>
    </w:p>
    <w:p>
      <w:pPr>
        <w:pStyle w:val="822"/>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22.3.2评审过程中出现下列情形之一的，评审委员会应当启动异常低价投标</w:t>
      </w:r>
      <w:r>
        <w:rPr>
          <w:rFonts w:hint="eastAsia" w:ascii="宋体" w:hAnsi="宋体" w:eastAsia="宋体" w:cs="宋体"/>
          <w:color w:val="000000"/>
          <w:szCs w:val="21"/>
          <w:highlight w:val="none"/>
          <w:lang w:eastAsia="zh-CN"/>
        </w:rPr>
        <w:t xml:space="preserve">（响应）</w:t>
      </w:r>
      <w:r>
        <w:rPr>
          <w:rFonts w:hint="eastAsia" w:ascii="宋体" w:hAnsi="宋体" w:eastAsia="宋体" w:cs="宋体"/>
          <w:color w:val="000000"/>
          <w:szCs w:val="21"/>
          <w:highlight w:val="none"/>
        </w:rPr>
        <w:t xml:space="preserve">审查程序</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r>
      <w:r/>
    </w:p>
    <w:p>
      <w:pPr>
        <w:pStyle w:val="822"/>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（1）投标（响应）报价低于全部通过符合性审查供应商投标（响应）报价平均值</w:t>
      </w:r>
      <w:r>
        <w:rPr>
          <w:rFonts w:hint="eastAsia" w:ascii="宋体" w:hAnsi="宋体" w:eastAsia="宋体" w:cs="宋体"/>
          <w:color w:val="000000"/>
          <w:szCs w:val="21"/>
          <w:highlight w:val="none"/>
          <w:lang w:val="en-US" w:eastAsia="zh-CN"/>
        </w:rPr>
        <w:t xml:space="preserve">65</w:t>
      </w:r>
      <w:r>
        <w:rPr>
          <w:rFonts w:hint="eastAsia" w:ascii="宋体" w:hAnsi="宋体" w:eastAsia="宋体" w:cs="宋体"/>
          <w:color w:val="000000"/>
          <w:szCs w:val="21"/>
          <w:highlight w:val="none"/>
        </w:rPr>
        <w:t xml:space="preserve">%的，即投标（响应）报价&lt;全部通过符合性审查供应商投标（响应）报价平均值×</w:t>
      </w:r>
      <w:r>
        <w:rPr>
          <w:rFonts w:hint="eastAsia" w:ascii="宋体" w:hAnsi="宋体" w:eastAsia="宋体" w:cs="宋体"/>
          <w:color w:val="000000"/>
          <w:szCs w:val="21"/>
          <w:highlight w:val="none"/>
          <w:lang w:val="en-US" w:eastAsia="zh-CN"/>
        </w:rPr>
        <w:t xml:space="preserve">65</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822"/>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（2）投标（响应）报价低于通过符合性审查的次低报价供应商投标（响应）报价</w:t>
      </w:r>
      <w:r>
        <w:rPr>
          <w:rFonts w:hint="eastAsia" w:ascii="宋体" w:hAnsi="宋体" w:eastAsia="宋体" w:cs="宋体"/>
          <w:color w:val="000000"/>
          <w:szCs w:val="21"/>
          <w:highlight w:val="none"/>
          <w:lang w:val="en-US" w:eastAsia="zh-CN"/>
        </w:rPr>
        <w:t xml:space="preserve">65</w:t>
      </w:r>
      <w:r>
        <w:rPr>
          <w:rFonts w:hint="eastAsia" w:ascii="宋体" w:hAnsi="宋体" w:eastAsia="宋体" w:cs="宋体"/>
          <w:color w:val="000000"/>
          <w:szCs w:val="21"/>
          <w:highlight w:val="none"/>
        </w:rPr>
        <w:t xml:space="preserve">%的，即投标（响应）报价&lt;通过符合性审查的次低报价供应商投标（响应）报价×</w:t>
      </w:r>
      <w:r>
        <w:rPr>
          <w:rFonts w:hint="eastAsia" w:ascii="宋体" w:hAnsi="宋体" w:eastAsia="宋体" w:cs="宋体"/>
          <w:color w:val="000000"/>
          <w:szCs w:val="21"/>
          <w:highlight w:val="none"/>
          <w:lang w:val="en-US" w:eastAsia="zh-CN"/>
        </w:rPr>
        <w:t xml:space="preserve">65</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822"/>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（3）投标（响应）报价低于采购项目最高限价</w:t>
      </w:r>
      <w:r>
        <w:rPr>
          <w:rFonts w:hint="eastAsia" w:ascii="宋体" w:hAnsi="宋体" w:eastAsia="宋体" w:cs="宋体"/>
          <w:color w:val="000000"/>
          <w:szCs w:val="21"/>
          <w:highlight w:val="none"/>
          <w:lang w:val="en-US" w:eastAsia="zh-CN"/>
        </w:rPr>
        <w:t xml:space="preserve">65</w:t>
      </w:r>
      <w:r>
        <w:rPr>
          <w:rFonts w:hint="eastAsia" w:ascii="宋体" w:hAnsi="宋体" w:eastAsia="宋体" w:cs="宋体"/>
          <w:color w:val="000000"/>
          <w:szCs w:val="21"/>
          <w:highlight w:val="none"/>
        </w:rPr>
        <w:t xml:space="preserve">%的，即投标（响应）报价&lt;采购项目最高限价×</w:t>
      </w:r>
      <w:r>
        <w:rPr>
          <w:rFonts w:hint="eastAsia" w:ascii="宋体" w:hAnsi="宋体" w:eastAsia="宋体" w:cs="宋体"/>
          <w:color w:val="000000"/>
          <w:szCs w:val="21"/>
          <w:highlight w:val="none"/>
          <w:lang w:val="en-US" w:eastAsia="zh-CN"/>
        </w:rPr>
        <w:t xml:space="preserve">65</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822"/>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（4）评审委员会基于专业判断，认为供应商报价过低，有可能影响产品质量或者不能诚信履约的其他情形。 </w:t>
      </w:r>
      <w:r>
        <w:rPr>
          <w:rFonts w:hint="eastAsia" w:ascii="宋体" w:hAnsi="宋体" w:eastAsia="宋体" w:cs="宋体"/>
          <w:color w:val="000000"/>
          <w:szCs w:val="21"/>
          <w:highlight w:val="none"/>
        </w:rPr>
      </w:r>
      <w:r/>
    </w:p>
    <w:p>
      <w:pPr>
        <w:pStyle w:val="822"/>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22.3.3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评审委员会应当将其作为无效投标(响应)处理。</w:t>
      </w:r>
      <w:r>
        <w:rPr>
          <w:rFonts w:hint="eastAsia" w:ascii="宋体" w:hAnsi="宋体" w:eastAsia="宋体" w:cs="宋体"/>
          <w:color w:val="000000"/>
          <w:szCs w:val="21"/>
          <w:highlight w:val="none"/>
        </w:rPr>
      </w:r>
      <w:r/>
    </w:p>
    <w:p>
      <w:pPr>
        <w:pStyle w:val="822"/>
        <w:numPr>
          <w:ilvl w:val="0"/>
          <w:numId w:val="26"/>
        </w:numPr>
        <w:ind w:firstLine="422"/>
        <w:rPr>
          <w:rFonts w:hint="eastAsia" w:ascii="宋体" w:hAnsi="宋体" w:eastAsia="宋体" w:cs="宋体"/>
          <w:b/>
          <w:bCs/>
          <w:color w:val="000000"/>
          <w:szCs w:val="21"/>
          <w:highlight w:val="none"/>
        </w:rPr>
      </w:pPr>
      <w:r/>
      <w:bookmarkStart w:id="74" w:name="_Toc209510691"/>
      <w:r>
        <w:rPr>
          <w:rFonts w:hint="eastAsia" w:ascii="宋体" w:hAnsi="宋体" w:eastAsia="宋体" w:cs="宋体"/>
          <w:b/>
          <w:bCs/>
          <w:color w:val="000000"/>
          <w:szCs w:val="21"/>
          <w:highlight w:val="none"/>
        </w:rPr>
        <w:t xml:space="preserve">确定中标人</w:t>
      </w:r>
      <w:bookmarkEnd w:id="74"/>
      <w:r>
        <w:rPr>
          <w:rFonts w:hint="eastAsia" w:ascii="宋体" w:hAnsi="宋体" w:eastAsia="宋体" w:cs="宋体"/>
          <w:b/>
          <w:bCs/>
          <w:color w:val="000000"/>
          <w:szCs w:val="21"/>
          <w:highlight w:val="none"/>
        </w:rPr>
      </w:r>
      <w:r/>
    </w:p>
    <w:p>
      <w:pPr>
        <w:pStyle w:val="822"/>
        <w:numPr>
          <w:ilvl w:val="0"/>
          <w:numId w:val="36"/>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用综合评分法的，评委会将对确定为实质性响应招标文件要求的投标文件进行评价和比较，评标结果按评审后得分由高到低顺序排列。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rPr>
          <w:rFonts w:hint="eastAsia" w:ascii="宋体" w:hAnsi="宋体" w:eastAsia="宋体" w:cs="宋体"/>
          <w:color w:val="000000"/>
          <w:szCs w:val="21"/>
          <w:highlight w:val="none"/>
        </w:rPr>
      </w:r>
      <w:r/>
    </w:p>
    <w:p>
      <w:pPr>
        <w:pStyle w:val="822"/>
        <w:numPr>
          <w:ilvl w:val="0"/>
          <w:numId w:val="36"/>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按以下第（2）种方式确定中标人：</w:t>
      </w:r>
      <w:r>
        <w:rPr>
          <w:rFonts w:hint="eastAsia" w:ascii="宋体" w:hAnsi="宋体" w:eastAsia="宋体" w:cs="宋体"/>
          <w:color w:val="000000"/>
          <w:szCs w:val="21"/>
          <w:highlight w:val="none"/>
        </w:rPr>
      </w:r>
      <w:r/>
    </w:p>
    <w:p>
      <w:pPr>
        <w:pStyle w:val="822"/>
        <w:numPr>
          <w:ilvl w:val="0"/>
          <w:numId w:val="3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评委会直接确定排名第一的中标候选人为中标人；</w:t>
      </w:r>
      <w:r>
        <w:rPr>
          <w:rFonts w:hint="eastAsia" w:ascii="宋体" w:hAnsi="宋体" w:eastAsia="宋体" w:cs="宋体"/>
          <w:color w:val="000000"/>
          <w:szCs w:val="21"/>
          <w:highlight w:val="none"/>
        </w:rPr>
      </w:r>
      <w:r/>
    </w:p>
    <w:p>
      <w:pPr>
        <w:pStyle w:val="822"/>
        <w:numPr>
          <w:ilvl w:val="0"/>
          <w:numId w:val="3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采购人在评委会推荐的中标候选人中按顺序确定中标人。</w:t>
      </w:r>
      <w:r>
        <w:rPr>
          <w:rFonts w:hint="eastAsia" w:ascii="宋体" w:hAnsi="宋体" w:eastAsia="宋体" w:cs="宋体"/>
          <w:color w:val="000000"/>
          <w:szCs w:val="21"/>
          <w:highlight w:val="none"/>
        </w:rPr>
      </w:r>
      <w:r/>
    </w:p>
    <w:p>
      <w:pPr>
        <w:pStyle w:val="822"/>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hint="eastAsia" w:ascii="宋体" w:hAnsi="宋体" w:eastAsia="宋体" w:cs="宋体"/>
          <w:color w:val="000000"/>
          <w:szCs w:val="21"/>
          <w:highlight w:val="none"/>
        </w:rPr>
      </w:r>
      <w:r/>
    </w:p>
    <w:p>
      <w:pPr>
        <w:pStyle w:val="822"/>
        <w:numPr>
          <w:ilvl w:val="0"/>
          <w:numId w:val="36"/>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中标人确定后，将在“江苏政府采购网”发布中标公告，公告期限为1个工作日。</w:t>
      </w:r>
      <w:r>
        <w:rPr>
          <w:rFonts w:hint="eastAsia" w:ascii="宋体" w:hAnsi="宋体" w:eastAsia="宋体" w:cs="宋体"/>
          <w:color w:val="000000"/>
          <w:szCs w:val="21"/>
          <w:highlight w:val="none"/>
        </w:rPr>
      </w:r>
      <w:r/>
    </w:p>
    <w:p>
      <w:pPr>
        <w:pStyle w:val="822"/>
        <w:numPr>
          <w:ilvl w:val="0"/>
          <w:numId w:val="26"/>
        </w:numPr>
        <w:ind w:firstLine="422"/>
        <w:rPr>
          <w:rFonts w:hint="eastAsia" w:ascii="宋体" w:hAnsi="宋体" w:eastAsia="宋体" w:cs="宋体"/>
          <w:b/>
          <w:bCs/>
          <w:color w:val="000000"/>
          <w:szCs w:val="21"/>
          <w:highlight w:val="none"/>
        </w:rPr>
      </w:pPr>
      <w:r/>
      <w:bookmarkStart w:id="75" w:name="_Toc209510692"/>
      <w:r>
        <w:rPr>
          <w:rFonts w:hint="eastAsia" w:ascii="宋体" w:hAnsi="宋体" w:eastAsia="宋体" w:cs="宋体"/>
          <w:b/>
          <w:bCs/>
          <w:color w:val="000000"/>
          <w:szCs w:val="21"/>
          <w:highlight w:val="none"/>
        </w:rPr>
        <w:t xml:space="preserve">中标通知书</w:t>
      </w:r>
      <w:bookmarkEnd w:id="75"/>
      <w:r>
        <w:rPr>
          <w:rFonts w:hint="eastAsia" w:ascii="宋体" w:hAnsi="宋体" w:eastAsia="宋体" w:cs="宋体"/>
          <w:b/>
          <w:bCs/>
          <w:color w:val="000000"/>
          <w:szCs w:val="21"/>
          <w:highlight w:val="none"/>
        </w:rPr>
      </w:r>
      <w:r/>
    </w:p>
    <w:p>
      <w:pPr>
        <w:pStyle w:val="822"/>
        <w:numPr>
          <w:ilvl w:val="0"/>
          <w:numId w:val="3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color w:val="000000"/>
          <w:szCs w:val="21"/>
          <w:highlight w:val="none"/>
        </w:rPr>
      </w:r>
      <w:r/>
    </w:p>
    <w:p>
      <w:pPr>
        <w:pStyle w:val="822"/>
        <w:numPr>
          <w:ilvl w:val="0"/>
          <w:numId w:val="3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《中标通知书》是合同的一个组成部分，对采购人和中标人均具有法律效力。《中标通知书》发出后，采购人改变中标结果或者中标人放弃中标项目的，应当依法承担法律责任。</w:t>
      </w:r>
      <w:r>
        <w:rPr>
          <w:rFonts w:hint="eastAsia" w:ascii="宋体" w:hAnsi="宋体" w:eastAsia="宋体" w:cs="宋体"/>
          <w:color w:val="000000"/>
          <w:szCs w:val="21"/>
          <w:highlight w:val="none"/>
        </w:rPr>
      </w:r>
      <w:r/>
    </w:p>
    <w:p>
      <w:pPr>
        <w:pStyle w:val="822"/>
        <w:numPr>
          <w:ilvl w:val="0"/>
          <w:numId w:val="26"/>
        </w:numPr>
        <w:ind w:firstLine="422"/>
        <w:rPr>
          <w:rFonts w:hint="eastAsia" w:ascii="宋体" w:hAnsi="宋体" w:eastAsia="宋体" w:cs="宋体"/>
          <w:b/>
          <w:bCs/>
          <w:color w:val="000000"/>
          <w:szCs w:val="21"/>
          <w:highlight w:val="none"/>
        </w:rPr>
      </w:pPr>
      <w:r/>
      <w:bookmarkStart w:id="76" w:name="_Toc209510693"/>
      <w:r>
        <w:rPr>
          <w:rFonts w:hint="eastAsia" w:ascii="宋体" w:hAnsi="宋体" w:eastAsia="宋体" w:cs="宋体"/>
          <w:b/>
          <w:bCs/>
          <w:color w:val="000000"/>
          <w:szCs w:val="21"/>
          <w:highlight w:val="none"/>
        </w:rPr>
        <w:t xml:space="preserve">评标过程的保密性</w:t>
      </w:r>
      <w:bookmarkEnd w:id="76"/>
      <w:r>
        <w:rPr>
          <w:rFonts w:hint="eastAsia" w:ascii="宋体" w:hAnsi="宋体" w:eastAsia="宋体" w:cs="宋体"/>
          <w:b/>
          <w:bCs/>
          <w:color w:val="000000"/>
          <w:szCs w:val="21"/>
          <w:highlight w:val="none"/>
        </w:rPr>
      </w:r>
      <w:r/>
    </w:p>
    <w:p>
      <w:pPr>
        <w:pStyle w:val="822"/>
        <w:numPr>
          <w:ilvl w:val="0"/>
          <w:numId w:val="3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凡是与审查、澄清、评价和比较投标</w:t>
      </w:r>
      <w:r>
        <w:rPr>
          <w:rFonts w:hint="eastAsia" w:ascii="宋体" w:hAnsi="宋体" w:eastAsia="宋体" w:cs="宋体"/>
          <w:color w:val="000000"/>
          <w:szCs w:val="21"/>
          <w:highlight w:val="none"/>
          <w:lang w:eastAsia="zh-CN"/>
        </w:rPr>
        <w:t xml:space="preserve">有关的</w:t>
      </w:r>
      <w:r>
        <w:rPr>
          <w:rFonts w:hint="eastAsia" w:ascii="宋体" w:hAnsi="宋体" w:eastAsia="宋体" w:cs="宋体"/>
          <w:color w:val="000000"/>
          <w:szCs w:val="21"/>
          <w:highlight w:val="none"/>
        </w:rPr>
        <w:t xml:space="preserve">资料以及投标建议等，采购人、</w:t>
      </w:r>
      <w:r>
        <w:rPr>
          <w:rFonts w:hint="eastAsia" w:ascii="宋体" w:hAnsi="宋体" w:eastAsia="宋体" w:cs="宋体"/>
          <w:color w:val="000000"/>
          <w:szCs w:val="21"/>
          <w:highlight w:val="none"/>
          <w:lang w:eastAsia="zh-CN"/>
        </w:rPr>
        <w:t xml:space="preserve">评标委员会</w:t>
      </w:r>
      <w:r>
        <w:rPr>
          <w:rFonts w:hint="eastAsia" w:ascii="宋体" w:hAnsi="宋体" w:eastAsia="宋体" w:cs="宋体"/>
          <w:color w:val="000000"/>
          <w:szCs w:val="21"/>
          <w:highlight w:val="none"/>
        </w:rPr>
        <w:t xml:space="preserve">均不得向投标人或与评标无关的其他人员透露。</w:t>
      </w:r>
      <w:r>
        <w:rPr>
          <w:rFonts w:hint="eastAsia" w:ascii="宋体" w:hAnsi="宋体" w:eastAsia="宋体" w:cs="宋体"/>
          <w:color w:val="000000"/>
          <w:szCs w:val="21"/>
          <w:highlight w:val="none"/>
        </w:rPr>
      </w:r>
      <w:r/>
    </w:p>
    <w:p>
      <w:pPr>
        <w:pStyle w:val="822"/>
        <w:numPr>
          <w:ilvl w:val="0"/>
          <w:numId w:val="3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投标人不得以任何方式影响评标，否则其投标文件将被作为无效投标文件。</w:t>
      </w:r>
      <w:r>
        <w:rPr>
          <w:rFonts w:hint="eastAsia" w:ascii="宋体" w:hAnsi="宋体" w:eastAsia="宋体" w:cs="宋体"/>
          <w:color w:val="000000"/>
          <w:szCs w:val="21"/>
          <w:highlight w:val="none"/>
        </w:rPr>
      </w:r>
      <w:r/>
    </w:p>
    <w:p>
      <w:pPr>
        <w:pStyle w:val="822"/>
        <w:numPr>
          <w:ilvl w:val="0"/>
          <w:numId w:val="3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采购人和评委会不向未中标的投标人解释未中标原因，也不公布评标过程中的相关细节。</w:t>
      </w:r>
      <w:r>
        <w:rPr>
          <w:rFonts w:hint="eastAsia" w:ascii="宋体" w:hAnsi="宋体" w:eastAsia="宋体" w:cs="宋体"/>
          <w:color w:val="000000"/>
          <w:szCs w:val="21"/>
          <w:highlight w:val="none"/>
        </w:rPr>
      </w:r>
      <w:r/>
    </w:p>
    <w:p>
      <w:pPr>
        <w:pStyle w:val="822"/>
        <w:numPr>
          <w:ilvl w:val="0"/>
          <w:numId w:val="3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采用综合评分法的项目，未中标的投标人可于中标结果公告期限届满之日起通过苏采云系统查看本单位的评审得分及排名情况。</w:t>
      </w:r>
      <w:r>
        <w:rPr>
          <w:rFonts w:hint="eastAsia" w:ascii="宋体" w:hAnsi="宋体" w:eastAsia="宋体" w:cs="宋体"/>
          <w:color w:val="000000"/>
          <w:szCs w:val="21"/>
          <w:highlight w:val="none"/>
        </w:rPr>
      </w:r>
      <w:r/>
    </w:p>
    <w:p>
      <w:pPr>
        <w:pStyle w:val="822"/>
        <w:numPr>
          <w:ilvl w:val="0"/>
          <w:numId w:val="5"/>
        </w:numPr>
        <w:ind w:firstLine="422"/>
        <w:rPr>
          <w:rFonts w:hint="eastAsia" w:ascii="宋体" w:hAnsi="宋体" w:eastAsia="宋体" w:cs="宋体"/>
          <w:b/>
          <w:bCs/>
          <w:color w:val="000000"/>
          <w:szCs w:val="21"/>
          <w:highlight w:val="none"/>
        </w:rPr>
        <w:outlineLvl w:val="1"/>
      </w:pPr>
      <w:r/>
      <w:bookmarkStart w:id="77" w:name="_Toc17865"/>
      <w:r/>
      <w:bookmarkStart w:id="78" w:name="_Toc22453"/>
      <w:r/>
      <w:bookmarkStart w:id="79" w:name="_Toc464"/>
      <w:r/>
      <w:bookmarkStart w:id="80" w:name="_Toc15223"/>
      <w:r/>
      <w:bookmarkStart w:id="81" w:name="_Toc7833"/>
      <w:r/>
      <w:bookmarkStart w:id="82" w:name="_Toc209510620"/>
      <w:r/>
      <w:bookmarkStart w:id="83" w:name="_Toc7293"/>
      <w:r/>
      <w:bookmarkStart w:id="84" w:name="_Toc209510694"/>
      <w:r>
        <w:rPr>
          <w:rFonts w:hint="eastAsia" w:ascii="宋体" w:hAnsi="宋体" w:eastAsia="宋体" w:cs="宋体"/>
          <w:b/>
          <w:bCs/>
          <w:color w:val="000000"/>
          <w:szCs w:val="21"/>
          <w:highlight w:val="none"/>
        </w:rPr>
        <w:t xml:space="preserve">签订合同</w:t>
      </w:r>
      <w:bookmarkEnd w:id="77"/>
      <w:r/>
      <w:bookmarkEnd w:id="78"/>
      <w:r/>
      <w:bookmarkEnd w:id="79"/>
      <w:r/>
      <w:bookmarkEnd w:id="80"/>
      <w:r/>
      <w:bookmarkEnd w:id="81"/>
      <w:r/>
      <w:bookmarkEnd w:id="82"/>
      <w:r/>
      <w:bookmarkEnd w:id="83"/>
      <w:r/>
      <w:bookmarkEnd w:id="84"/>
      <w:r>
        <w:rPr>
          <w:rFonts w:hint="eastAsia" w:ascii="宋体" w:hAnsi="宋体" w:eastAsia="宋体" w:cs="宋体"/>
          <w:b/>
          <w:bCs/>
          <w:color w:val="000000"/>
          <w:szCs w:val="21"/>
          <w:highlight w:val="none"/>
        </w:rPr>
      </w:r>
      <w:r/>
    </w:p>
    <w:p>
      <w:pPr>
        <w:pStyle w:val="822"/>
        <w:ind w:firstLine="422"/>
        <w:rPr>
          <w:rFonts w:hint="eastAsia" w:ascii="宋体" w:hAnsi="宋体" w:eastAsia="宋体" w:cs="宋体"/>
          <w:b/>
          <w:bCs/>
          <w:color w:val="000000"/>
          <w:szCs w:val="21"/>
          <w:highlight w:val="none"/>
        </w:rPr>
      </w:pPr>
      <w:r/>
      <w:bookmarkStart w:id="85" w:name="_Toc209510695"/>
      <w:r>
        <w:rPr>
          <w:rFonts w:hint="eastAsia" w:ascii="宋体" w:hAnsi="宋体" w:eastAsia="宋体" w:cs="宋体"/>
          <w:b/>
          <w:bCs/>
          <w:color w:val="000000"/>
          <w:szCs w:val="21"/>
          <w:highlight w:val="none"/>
        </w:rPr>
        <w:t xml:space="preserve">26、签订合同</w:t>
      </w:r>
      <w:bookmarkEnd w:id="85"/>
      <w:r>
        <w:rPr>
          <w:rFonts w:hint="eastAsia" w:ascii="宋体" w:hAnsi="宋体" w:eastAsia="宋体" w:cs="宋体"/>
          <w:b/>
          <w:bCs/>
          <w:color w:val="000000"/>
          <w:szCs w:val="21"/>
          <w:highlight w:val="none"/>
        </w:rPr>
      </w:r>
      <w:r/>
    </w:p>
    <w:p>
      <w:pPr>
        <w:pStyle w:val="822"/>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中标人应当在《中标通知书》发出之日起三十日内，按照招标文件确定的事项与采购人签订政府采购合同。</w:t>
      </w:r>
      <w:r>
        <w:rPr>
          <w:rFonts w:hint="eastAsia" w:ascii="宋体" w:hAnsi="宋体" w:eastAsia="宋体" w:cs="宋体"/>
          <w:color w:val="000000"/>
          <w:szCs w:val="21"/>
          <w:highlight w:val="none"/>
        </w:rPr>
      </w:r>
      <w:r/>
    </w:p>
    <w:p>
      <w:pPr>
        <w:pStyle w:val="822"/>
        <w:numPr>
          <w:ilvl w:val="0"/>
          <w:numId w:val="40"/>
        </w:numPr>
        <w:ind w:firstLine="420"/>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招标文件、中标人的投标文件及招标过程中有关澄清、承诺文件均作为合同附件</w:t>
      </w: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rPr>
      </w:r>
      <w:r/>
    </w:p>
    <w:p>
      <w:pPr>
        <w:pStyle w:val="822"/>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Cs w:val="21"/>
          <w:highlight w:val="none"/>
        </w:rPr>
      </w:r>
      <w:r/>
    </w:p>
    <w:p>
      <w:pPr>
        <w:pStyle w:val="822"/>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中标人因自身原因拒绝与采购人签订合同的，不得参加采购人重新组织的采购活动，</w:t>
      </w:r>
      <w:r>
        <w:rPr>
          <w:rFonts w:hint="eastAsia" w:ascii="宋体" w:hAnsi="宋体" w:eastAsia="宋体" w:cs="宋体"/>
          <w:color w:val="000000"/>
          <w:szCs w:val="21"/>
          <w:highlight w:val="none"/>
          <w:lang w:eastAsia="zh-CN"/>
        </w:rPr>
        <w:t xml:space="preserve">且</w:t>
      </w:r>
      <w:r>
        <w:rPr>
          <w:rFonts w:hint="eastAsia" w:ascii="宋体" w:hAnsi="宋体" w:eastAsia="宋体" w:cs="宋体"/>
          <w:color w:val="000000"/>
          <w:szCs w:val="21"/>
          <w:highlight w:val="none"/>
        </w:rPr>
        <w:t xml:space="preserve">可能被拒绝参加该采购人一年内的其他政府采购活动。</w:t>
      </w:r>
      <w:r>
        <w:rPr>
          <w:rFonts w:hint="eastAsia" w:ascii="宋体" w:hAnsi="宋体" w:eastAsia="宋体" w:cs="宋体"/>
          <w:color w:val="000000"/>
          <w:szCs w:val="21"/>
          <w:highlight w:val="none"/>
        </w:rPr>
      </w:r>
      <w:r/>
    </w:p>
    <w:p>
      <w:pPr>
        <w:pStyle w:val="822"/>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中标人因不可抗力或者自身原因不能履行合同的，采购人可以重新招标，也可以视情与排位在中标供应商之后第一位的中标候选人签订采购合同。</w:t>
      </w:r>
      <w:r>
        <w:rPr>
          <w:rFonts w:hint="eastAsia" w:ascii="宋体" w:hAnsi="宋体" w:eastAsia="宋体" w:cs="宋体"/>
          <w:color w:val="000000"/>
          <w:szCs w:val="21"/>
          <w:highlight w:val="none"/>
        </w:rPr>
      </w:r>
      <w:r/>
    </w:p>
    <w:p>
      <w:pPr>
        <w:pStyle w:val="822"/>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采购人与中标人应当根据合同的约定依法履行合同义务。</w:t>
      </w:r>
      <w:r>
        <w:rPr>
          <w:rFonts w:hint="eastAsia" w:ascii="宋体" w:hAnsi="宋体" w:eastAsia="宋体" w:cs="宋体"/>
          <w:color w:val="000000"/>
          <w:szCs w:val="21"/>
          <w:highlight w:val="none"/>
        </w:rPr>
      </w:r>
      <w:r/>
    </w:p>
    <w:p>
      <w:pPr>
        <w:pStyle w:val="822"/>
        <w:numPr>
          <w:ilvl w:val="0"/>
          <w:numId w:val="5"/>
        </w:numPr>
        <w:ind w:firstLine="422"/>
        <w:rPr>
          <w:rFonts w:hint="eastAsia" w:ascii="宋体" w:hAnsi="宋体" w:eastAsia="宋体" w:cs="宋体"/>
          <w:b/>
          <w:bCs/>
          <w:color w:val="000000"/>
          <w:szCs w:val="21"/>
          <w:highlight w:val="none"/>
        </w:rPr>
        <w:outlineLvl w:val="1"/>
      </w:pPr>
      <w:r/>
      <w:bookmarkStart w:id="86" w:name="_Toc209510696"/>
      <w:r/>
      <w:bookmarkStart w:id="87" w:name="_Toc28967"/>
      <w:r/>
      <w:bookmarkStart w:id="88" w:name="_Toc24959"/>
      <w:r/>
      <w:bookmarkStart w:id="89" w:name="_Toc22926"/>
      <w:r/>
      <w:bookmarkStart w:id="90" w:name="_Toc209510621"/>
      <w:r/>
      <w:bookmarkStart w:id="91" w:name="_Toc10685"/>
      <w:r/>
      <w:bookmarkStart w:id="92" w:name="_Toc6934"/>
      <w:r/>
      <w:bookmarkStart w:id="93" w:name="_Toc8885"/>
      <w:r>
        <w:rPr>
          <w:rFonts w:hint="eastAsia" w:ascii="宋体" w:hAnsi="宋体" w:eastAsia="宋体" w:cs="宋体"/>
          <w:b/>
          <w:bCs/>
          <w:color w:val="000000"/>
          <w:szCs w:val="21"/>
          <w:highlight w:val="none"/>
        </w:rPr>
        <w:t xml:space="preserve">质疑和投诉</w:t>
      </w:r>
      <w:bookmarkEnd w:id="86"/>
      <w:r/>
      <w:bookmarkEnd w:id="87"/>
      <w:r/>
      <w:bookmarkEnd w:id="88"/>
      <w:r/>
      <w:bookmarkEnd w:id="89"/>
      <w:r/>
      <w:bookmarkEnd w:id="90"/>
      <w:r/>
      <w:bookmarkEnd w:id="91"/>
      <w:r/>
      <w:bookmarkEnd w:id="92"/>
      <w:r/>
      <w:bookmarkEnd w:id="93"/>
      <w:r>
        <w:rPr>
          <w:rFonts w:hint="eastAsia" w:ascii="宋体" w:hAnsi="宋体" w:eastAsia="宋体" w:cs="宋体"/>
          <w:b/>
          <w:bCs/>
          <w:color w:val="000000"/>
          <w:szCs w:val="21"/>
          <w:highlight w:val="none"/>
        </w:rPr>
      </w:r>
      <w:r/>
    </w:p>
    <w:p>
      <w:pPr>
        <w:pStyle w:val="822"/>
        <w:ind w:firstLine="422"/>
        <w:rPr>
          <w:rFonts w:hint="eastAsia" w:ascii="宋体" w:hAnsi="宋体" w:eastAsia="宋体" w:cs="宋体"/>
          <w:b/>
          <w:bCs/>
          <w:color w:val="000000"/>
          <w:szCs w:val="21"/>
          <w:highlight w:val="none"/>
        </w:rPr>
      </w:pPr>
      <w:r/>
      <w:bookmarkStart w:id="94" w:name="_Toc209510697"/>
      <w:r/>
      <w:bookmarkStart w:id="95" w:name="_Toc209510622"/>
      <w:r/>
      <w:bookmarkStart w:id="96" w:name="_Toc29346"/>
      <w:r/>
      <w:bookmarkStart w:id="97" w:name="_Toc7947"/>
      <w:r>
        <w:rPr>
          <w:rFonts w:hint="eastAsia" w:ascii="宋体" w:hAnsi="宋体" w:eastAsia="宋体" w:cs="宋体"/>
          <w:b/>
          <w:bCs/>
          <w:color w:val="000000"/>
          <w:szCs w:val="21"/>
          <w:highlight w:val="none"/>
        </w:rPr>
        <w:t xml:space="preserve">27.询问</w:t>
      </w:r>
      <w:bookmarkEnd w:id="94"/>
      <w:r/>
      <w:bookmarkEnd w:id="95"/>
      <w:r/>
      <w:bookmarkEnd w:id="96"/>
      <w:r/>
      <w:bookmarkEnd w:id="97"/>
      <w:r>
        <w:rPr>
          <w:rFonts w:hint="eastAsia" w:ascii="宋体" w:hAnsi="宋体" w:eastAsia="宋体" w:cs="宋体"/>
          <w:b/>
          <w:bCs/>
          <w:color w:val="000000"/>
          <w:szCs w:val="21"/>
          <w:highlight w:val="none"/>
        </w:rPr>
      </w:r>
      <w:r/>
    </w:p>
    <w:p>
      <w:pPr>
        <w:pStyle w:val="822"/>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27.1 供应商对招标活动事项有疑问的，可以向代理机构或采购人提出询问，代理机构或采购人将在两个工作日内作出答复，但答复的内容不涉及商业秘密。</w:t>
      </w:r>
      <w:r>
        <w:rPr>
          <w:rFonts w:hint="eastAsia" w:ascii="宋体" w:hAnsi="宋体" w:eastAsia="宋体" w:cs="宋体"/>
          <w:color w:val="000000"/>
          <w:szCs w:val="21"/>
          <w:highlight w:val="none"/>
        </w:rPr>
      </w:r>
      <w:r/>
    </w:p>
    <w:p>
      <w:pPr>
        <w:pStyle w:val="822"/>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28.质疑</w:t>
      </w:r>
      <w:r>
        <w:rPr>
          <w:rFonts w:hint="eastAsia" w:ascii="宋体" w:hAnsi="宋体" w:eastAsia="宋体" w:cs="宋体"/>
          <w:b/>
          <w:bCs/>
          <w:color w:val="000000"/>
          <w:szCs w:val="21"/>
          <w:highlight w:val="none"/>
        </w:rPr>
      </w:r>
      <w:r/>
    </w:p>
    <w:p>
      <w:pPr>
        <w:pStyle w:val="822"/>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28.1供应商的质疑行为应符合《政府采购质疑和投诉办法》（财政部令第94号）相关规定</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质疑供应商是指直接参加本次采购活动的供应商，未参加采购活动的供应商或在采购活动中自身权益未受到损害的供应商所提出的质疑</w:t>
      </w:r>
      <w:r>
        <w:rPr>
          <w:rFonts w:hint="eastAsia" w:ascii="宋体" w:hAnsi="宋体" w:eastAsia="宋体" w:cs="宋体"/>
          <w:color w:val="000000"/>
          <w:szCs w:val="21"/>
          <w:highlight w:val="none"/>
          <w:lang w:eastAsia="zh-CN"/>
        </w:rPr>
        <w:t xml:space="preserve">，不予</w:t>
      </w:r>
      <w:r>
        <w:rPr>
          <w:rFonts w:hint="eastAsia" w:ascii="宋体" w:hAnsi="宋体" w:eastAsia="宋体" w:cs="宋体"/>
          <w:color w:val="000000"/>
          <w:szCs w:val="21"/>
          <w:highlight w:val="none"/>
        </w:rPr>
        <w:t xml:space="preserve">受理。</w:t>
      </w:r>
      <w:r>
        <w:rPr>
          <w:rFonts w:hint="eastAsia" w:ascii="宋体" w:hAnsi="宋体" w:eastAsia="宋体" w:cs="宋体"/>
          <w:color w:val="000000"/>
          <w:szCs w:val="21"/>
          <w:highlight w:val="none"/>
        </w:rPr>
      </w:r>
      <w:r/>
    </w:p>
    <w:p>
      <w:pPr>
        <w:pStyle w:val="822"/>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28.2供应商认为招标文件、采购过程和中标/成交结果使自己的合法权益受到损害的，可以在知道或者应当知道其权益受到损害之日起七个工作日内，以书面形式向采购代理机构或采购人提出质疑。供应商应当在法定质疑期内一次性提出针对同一采购程序环节的质疑。供应商如在法定期限内对同一采购程序环节提出多次</w:t>
      </w:r>
      <w:r>
        <w:rPr>
          <w:rFonts w:hint="eastAsia" w:ascii="宋体" w:hAnsi="宋体" w:eastAsia="宋体" w:cs="宋体"/>
          <w:color w:val="000000"/>
          <w:szCs w:val="21"/>
          <w:highlight w:val="none"/>
          <w:lang w:eastAsia="zh-CN"/>
        </w:rPr>
        <w:t xml:space="preserve">质疑</w:t>
      </w:r>
      <w:r>
        <w:rPr>
          <w:rFonts w:hint="eastAsia" w:ascii="宋体" w:hAnsi="宋体" w:eastAsia="宋体" w:cs="宋体"/>
          <w:color w:val="000000"/>
          <w:szCs w:val="21"/>
          <w:highlight w:val="none"/>
        </w:rPr>
        <w:t xml:space="preserve">，招标代理机构、采购人将只对供应商第一次质疑作出答复。</w:t>
      </w:r>
      <w:r>
        <w:rPr>
          <w:rFonts w:hint="eastAsia" w:ascii="宋体" w:hAnsi="宋体" w:eastAsia="宋体" w:cs="宋体"/>
          <w:color w:val="000000"/>
          <w:szCs w:val="21"/>
          <w:highlight w:val="none"/>
        </w:rPr>
      </w:r>
      <w:r/>
    </w:p>
    <w:p>
      <w:pPr>
        <w:pStyle w:val="822"/>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28.3上述应知其权益受到损害之日是指：</w:t>
      </w:r>
      <w:r>
        <w:rPr>
          <w:rFonts w:hint="eastAsia" w:ascii="宋体" w:hAnsi="宋体" w:eastAsia="宋体" w:cs="宋体"/>
          <w:color w:val="000000"/>
          <w:szCs w:val="21"/>
          <w:highlight w:val="none"/>
        </w:rPr>
      </w:r>
      <w:r/>
    </w:p>
    <w:p>
      <w:pPr>
        <w:pStyle w:val="822"/>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（1）对招标文件提出质疑的，为招标文件公告期限届满之日起计算；</w:t>
      </w:r>
      <w:r>
        <w:rPr>
          <w:rFonts w:hint="eastAsia" w:ascii="宋体" w:hAnsi="宋体" w:eastAsia="宋体" w:cs="宋体"/>
          <w:color w:val="000000"/>
          <w:szCs w:val="21"/>
          <w:highlight w:val="none"/>
        </w:rPr>
      </w:r>
      <w:r/>
    </w:p>
    <w:p>
      <w:pPr>
        <w:pStyle w:val="822"/>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（2）对采购过程提出质疑的，自采购程序环节结束之日起计算；</w:t>
      </w:r>
      <w:r>
        <w:rPr>
          <w:rFonts w:hint="eastAsia" w:ascii="宋体" w:hAnsi="宋体" w:eastAsia="宋体" w:cs="宋体"/>
          <w:color w:val="000000"/>
          <w:szCs w:val="21"/>
          <w:highlight w:val="none"/>
        </w:rPr>
      </w:r>
      <w:r/>
    </w:p>
    <w:p>
      <w:pPr>
        <w:pStyle w:val="822"/>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（3）对中标/成交结果提出质疑的，自中标/成交结果公告期限届满之日起计算。  </w:t>
      </w:r>
      <w:r>
        <w:rPr>
          <w:rFonts w:hint="eastAsia" w:ascii="宋体" w:hAnsi="宋体" w:eastAsia="宋体" w:cs="宋体"/>
          <w:color w:val="000000"/>
          <w:szCs w:val="21"/>
          <w:highlight w:val="none"/>
        </w:rPr>
      </w:r>
      <w:r/>
    </w:p>
    <w:p>
      <w:pPr>
        <w:pStyle w:val="822"/>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28.4 质疑文件应包括以下主要内容，并按照“谁主张、谁举证”的原则，附上相关证明材料。否则，代理人不予受理：</w:t>
      </w:r>
      <w:r>
        <w:rPr>
          <w:rFonts w:hint="eastAsia" w:ascii="宋体" w:hAnsi="宋体" w:eastAsia="宋体" w:cs="宋体"/>
          <w:color w:val="000000"/>
          <w:szCs w:val="21"/>
          <w:highlight w:val="none"/>
        </w:rPr>
      </w:r>
      <w:r/>
    </w:p>
    <w:p>
      <w:pPr>
        <w:pStyle w:val="822"/>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（1）质疑项目名称、项目编号、采购公告发布时间、开标时间；</w:t>
      </w:r>
      <w:r>
        <w:rPr>
          <w:rFonts w:hint="eastAsia" w:ascii="宋体" w:hAnsi="宋体" w:eastAsia="宋体" w:cs="宋体"/>
          <w:color w:val="000000"/>
          <w:szCs w:val="21"/>
          <w:highlight w:val="none"/>
        </w:rPr>
      </w:r>
      <w:r/>
    </w:p>
    <w:p>
      <w:pPr>
        <w:pStyle w:val="822"/>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（2）提起质疑的日期、具体的质疑事项及事实根据（具体条款）；</w:t>
      </w:r>
      <w:r>
        <w:rPr>
          <w:rFonts w:hint="eastAsia" w:ascii="宋体" w:hAnsi="宋体" w:eastAsia="宋体" w:cs="宋体"/>
          <w:color w:val="000000"/>
          <w:szCs w:val="21"/>
          <w:highlight w:val="none"/>
        </w:rPr>
      </w:r>
      <w:r/>
    </w:p>
    <w:p>
      <w:pPr>
        <w:pStyle w:val="822"/>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（3）认为自己合法权益受到损害或可能受到损害的相关证据材料。</w:t>
      </w:r>
      <w:r>
        <w:rPr>
          <w:rFonts w:hint="eastAsia" w:ascii="宋体" w:hAnsi="宋体" w:eastAsia="宋体" w:cs="宋体"/>
          <w:color w:val="000000"/>
          <w:szCs w:val="21"/>
          <w:highlight w:val="none"/>
        </w:rPr>
      </w:r>
      <w:r/>
    </w:p>
    <w:p>
      <w:pPr>
        <w:pStyle w:val="822"/>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（4）质疑供应商名称、地址、邮编、联系人、联系电话（包括座机、手机、传真号码等）；</w:t>
      </w:r>
      <w:r>
        <w:rPr>
          <w:rFonts w:hint="eastAsia" w:ascii="宋体" w:hAnsi="宋体" w:eastAsia="宋体" w:cs="宋体"/>
          <w:color w:val="000000"/>
          <w:szCs w:val="21"/>
          <w:highlight w:val="none"/>
        </w:rPr>
      </w:r>
      <w:r/>
    </w:p>
    <w:p>
      <w:pPr>
        <w:pStyle w:val="822"/>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（5）质疑函应当署名，质疑人为自然人的，应当由本人签字并附有效身份证明；质疑人为法人或其他组织的，应当由法定代表人签字并加盖单位公章。</w:t>
      </w:r>
      <w:r>
        <w:rPr>
          <w:rFonts w:hint="eastAsia" w:ascii="宋体" w:hAnsi="宋体" w:eastAsia="宋体" w:cs="宋体"/>
          <w:color w:val="000000"/>
          <w:szCs w:val="21"/>
          <w:highlight w:val="none"/>
        </w:rPr>
      </w:r>
      <w:r/>
    </w:p>
    <w:p>
      <w:pPr>
        <w:pStyle w:val="822"/>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（6）供应商委托代理质疑的，应当提交授权委托书，并载明委托代理的具体权限和事项。</w:t>
      </w:r>
      <w:r>
        <w:rPr>
          <w:rFonts w:hint="eastAsia" w:ascii="宋体" w:hAnsi="宋体" w:eastAsia="宋体" w:cs="宋体"/>
          <w:color w:val="000000"/>
          <w:szCs w:val="21"/>
          <w:highlight w:val="none"/>
        </w:rPr>
      </w:r>
      <w:r/>
    </w:p>
    <w:p>
      <w:pPr>
        <w:pStyle w:val="822"/>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28.5质疑材料接收信息：</w:t>
      </w:r>
      <w:r>
        <w:rPr>
          <w:rFonts w:hint="eastAsia" w:ascii="宋体" w:hAnsi="宋体" w:eastAsia="宋体" w:cs="宋体"/>
          <w:color w:val="000000"/>
          <w:szCs w:val="21"/>
          <w:highlight w:val="none"/>
        </w:rPr>
      </w:r>
      <w:r/>
    </w:p>
    <w:p>
      <w:pPr>
        <w:pStyle w:val="822"/>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（1）接收单位：江苏海外集团国际工程咨询有限公司</w:t>
      </w:r>
      <w:r>
        <w:rPr>
          <w:rFonts w:hint="eastAsia" w:ascii="宋体" w:hAnsi="宋体" w:eastAsia="宋体" w:cs="宋体"/>
          <w:color w:val="000000"/>
          <w:szCs w:val="21"/>
          <w:highlight w:val="none"/>
        </w:rPr>
      </w:r>
      <w:r/>
    </w:p>
    <w:p>
      <w:pPr>
        <w:pStyle w:val="822"/>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（2）联 系 人：方东</w:t>
      </w:r>
      <w:r>
        <w:rPr>
          <w:rFonts w:hint="eastAsia" w:ascii="宋体" w:hAnsi="宋体" w:eastAsia="宋体" w:cs="宋体"/>
          <w:color w:val="000000"/>
          <w:szCs w:val="21"/>
          <w:highlight w:val="none"/>
        </w:rPr>
      </w:r>
      <w:r/>
    </w:p>
    <w:p>
      <w:pPr>
        <w:pStyle w:val="822"/>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（3）联系电话：025-84795433</w:t>
      </w:r>
      <w:r>
        <w:rPr>
          <w:rFonts w:hint="eastAsia" w:ascii="宋体" w:hAnsi="宋体" w:eastAsia="宋体" w:cs="宋体"/>
          <w:color w:val="000000"/>
          <w:szCs w:val="21"/>
          <w:highlight w:val="none"/>
        </w:rPr>
      </w:r>
      <w:r/>
    </w:p>
    <w:p>
      <w:pPr>
        <w:pStyle w:val="822"/>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（4）联系邮箱：fangdong@jocite.com</w:t>
      </w:r>
      <w:r>
        <w:rPr>
          <w:rFonts w:hint="eastAsia" w:ascii="宋体" w:hAnsi="宋体" w:eastAsia="宋体" w:cs="宋体"/>
          <w:color w:val="000000"/>
          <w:szCs w:val="21"/>
          <w:highlight w:val="none"/>
        </w:rPr>
      </w:r>
      <w:r/>
    </w:p>
    <w:p>
      <w:pPr>
        <w:pStyle w:val="822"/>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（5）接收地址：南京市建邺区云龙山路58号大唐科技大厦A座高区15楼</w:t>
      </w:r>
      <w:r>
        <w:rPr>
          <w:rFonts w:hint="eastAsia" w:ascii="宋体" w:hAnsi="宋体" w:eastAsia="宋体" w:cs="宋体"/>
          <w:color w:val="000000"/>
          <w:szCs w:val="21"/>
          <w:highlight w:val="none"/>
        </w:rPr>
      </w:r>
      <w:r/>
    </w:p>
    <w:p>
      <w:pPr>
        <w:pStyle w:val="822"/>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28.6 以下情形的质疑不予受理</w:t>
      </w:r>
      <w:r>
        <w:rPr>
          <w:rFonts w:hint="eastAsia" w:ascii="宋体" w:hAnsi="宋体" w:eastAsia="宋体" w:cs="宋体"/>
          <w:color w:val="000000"/>
          <w:szCs w:val="21"/>
          <w:highlight w:val="none"/>
        </w:rPr>
      </w:r>
      <w:r/>
    </w:p>
    <w:p>
      <w:pPr>
        <w:pStyle w:val="822"/>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（1）内容不符合《政府采购质疑和投诉办法》第十二条规定的质疑。</w:t>
      </w:r>
      <w:r>
        <w:rPr>
          <w:rFonts w:hint="eastAsia" w:ascii="宋体" w:hAnsi="宋体" w:eastAsia="宋体" w:cs="宋体"/>
          <w:color w:val="000000"/>
          <w:szCs w:val="21"/>
          <w:highlight w:val="none"/>
        </w:rPr>
      </w:r>
      <w:r/>
    </w:p>
    <w:p>
      <w:pPr>
        <w:pStyle w:val="822"/>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（2）超出政府采购法定期限的质疑。</w:t>
      </w:r>
      <w:r>
        <w:rPr>
          <w:rFonts w:hint="eastAsia" w:ascii="宋体" w:hAnsi="宋体" w:eastAsia="宋体" w:cs="宋体"/>
          <w:color w:val="000000"/>
          <w:szCs w:val="21"/>
          <w:highlight w:val="none"/>
        </w:rPr>
      </w:r>
      <w:r/>
    </w:p>
    <w:p>
      <w:pPr>
        <w:pStyle w:val="822"/>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（3）以传真、电子邮件等方式递交的非原件形式的质疑。</w:t>
      </w:r>
      <w:r>
        <w:rPr>
          <w:rFonts w:hint="eastAsia" w:ascii="宋体" w:hAnsi="宋体" w:eastAsia="宋体" w:cs="宋体"/>
          <w:color w:val="000000"/>
          <w:szCs w:val="21"/>
          <w:highlight w:val="none"/>
        </w:rPr>
      </w:r>
      <w:r/>
    </w:p>
    <w:p>
      <w:pPr>
        <w:pStyle w:val="822"/>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（4）未参加采购活动的供应商或在采购活动中自身权益未受到损害的供应商所提出的质疑。</w:t>
      </w:r>
      <w:r>
        <w:rPr>
          <w:rFonts w:hint="eastAsia" w:ascii="宋体" w:hAnsi="宋体" w:eastAsia="宋体" w:cs="宋体"/>
          <w:color w:val="000000"/>
          <w:szCs w:val="21"/>
          <w:highlight w:val="none"/>
        </w:rPr>
      </w:r>
      <w:r/>
    </w:p>
    <w:p>
      <w:pPr>
        <w:pStyle w:val="822"/>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（5）供应商组成联合体参加投标，联合体中任何一方或多方未按要求签字、盖章、加盖公章的质疑。</w:t>
      </w:r>
      <w:r>
        <w:rPr>
          <w:rFonts w:hint="eastAsia" w:ascii="宋体" w:hAnsi="宋体" w:eastAsia="宋体" w:cs="宋体"/>
          <w:color w:val="000000"/>
          <w:szCs w:val="21"/>
          <w:highlight w:val="none"/>
        </w:rPr>
      </w:r>
      <w:r/>
    </w:p>
    <w:p>
      <w:pPr>
        <w:pStyle w:val="822"/>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28.7供应商不得虚假质疑和恶意质疑，并对质疑内容的真实性承担责任。供应商或者其他利害关系人通过捏造事实、伪造证明材料等方式提出异议或投诉，阻碍采购活动正常进行的，属于严重不良行为，采购人（采购代理机构）将提请财政部门将其列入不良行为记录名单，并依法予以处罚。</w:t>
      </w:r>
      <w:r>
        <w:rPr>
          <w:rFonts w:hint="eastAsia" w:ascii="宋体" w:hAnsi="宋体" w:eastAsia="宋体" w:cs="宋体"/>
          <w:color w:val="000000"/>
          <w:szCs w:val="21"/>
          <w:highlight w:val="none"/>
        </w:rPr>
      </w:r>
      <w:r/>
    </w:p>
    <w:p>
      <w:pPr>
        <w:pStyle w:val="822"/>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28.8采购人（采购代理机构）在收到供应商的书面质疑后将及时组织调查核实，在七个工作日内作出答复，并以书面形式通知质疑供应商和其他有关供应商，答复的内容不涉及商业秘密。</w:t>
      </w:r>
      <w:r>
        <w:rPr>
          <w:rFonts w:hint="eastAsia" w:ascii="宋体" w:hAnsi="宋体" w:eastAsia="宋体" w:cs="宋体"/>
          <w:color w:val="000000"/>
          <w:szCs w:val="21"/>
          <w:highlight w:val="none"/>
        </w:rPr>
      </w:r>
      <w:r/>
    </w:p>
    <w:p>
      <w:pPr>
        <w:pStyle w:val="822"/>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29.投诉</w:t>
      </w:r>
      <w:r>
        <w:rPr>
          <w:rFonts w:hint="eastAsia" w:ascii="宋体" w:hAnsi="宋体" w:eastAsia="宋体" w:cs="宋体"/>
          <w:b/>
          <w:bCs/>
          <w:color w:val="000000"/>
          <w:szCs w:val="21"/>
          <w:highlight w:val="none"/>
        </w:rPr>
      </w:r>
      <w:r/>
    </w:p>
    <w:p>
      <w:pPr>
        <w:pStyle w:val="822"/>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29.1质疑供应商对采购人（采购代理机构）的答复不满意或者采购人（采购代理机构）未在规定的时间内作出答复的，可以在答复期满后十五个工作日内向同级政府采购监督管理部门投诉。</w:t>
      </w:r>
      <w:r>
        <w:rPr>
          <w:rFonts w:hint="eastAsia" w:ascii="宋体" w:hAnsi="宋体" w:eastAsia="宋体" w:cs="宋体"/>
          <w:color w:val="000000"/>
          <w:szCs w:val="21"/>
          <w:highlight w:val="none"/>
        </w:rPr>
      </w:r>
      <w:r/>
    </w:p>
    <w:p>
      <w:pPr>
        <w:pStyle w:val="822"/>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29.2质疑供应商的投诉应当有明确的请求和必要的证明材料，其投诉的事项不得超出已质疑事项的范围。</w:t>
      </w:r>
      <w:r>
        <w:rPr>
          <w:rFonts w:hint="eastAsia" w:ascii="宋体" w:hAnsi="宋体" w:eastAsia="宋体" w:cs="宋体"/>
          <w:color w:val="000000"/>
          <w:szCs w:val="21"/>
          <w:highlight w:val="none"/>
        </w:rPr>
      </w:r>
      <w:r/>
    </w:p>
    <w:p>
      <w:pPr>
        <w:pStyle w:val="822"/>
        <w:rPr>
          <w:rFonts w:hint="eastAsia" w:ascii="宋体" w:hAnsi="宋体" w:eastAsia="宋体" w:cs="宋体"/>
          <w:bCs/>
          <w:color w:val="000000"/>
          <w:sz w:val="22"/>
          <w:szCs w:val="2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color w:val="000000"/>
          <w:sz w:val="22"/>
          <w:szCs w:val="22"/>
          <w:highlight w:val="none"/>
        </w:rPr>
      </w:r>
      <w:r/>
    </w:p>
    <w:p>
      <w:pPr>
        <w:pStyle w:val="823"/>
        <w:ind w:firstLine="0"/>
        <w:spacing w:before="480"/>
        <w:tabs>
          <w:tab w:val="left" w:pos="1440" w:leader="none"/>
          <w:tab w:val="left" w:pos="5670" w:leader="none"/>
        </w:tabs>
        <w:rPr>
          <w:rFonts w:hint="eastAsia" w:ascii="宋体" w:hAnsi="宋体" w:eastAsia="宋体" w:cs="宋体"/>
          <w:color w:val="000000"/>
          <w:highlight w:val="none"/>
        </w:rPr>
      </w:pPr>
      <w:r/>
      <w:bookmarkStart w:id="98" w:name="_Toc24847"/>
      <w:r>
        <w:rPr>
          <w:rFonts w:hint="eastAsia" w:ascii="宋体" w:hAnsi="宋体" w:eastAsia="宋体" w:cs="宋体"/>
          <w:color w:val="000000"/>
          <w:highlight w:val="none"/>
        </w:rPr>
        <w:t xml:space="preserve">第三章 评分标准</w:t>
      </w:r>
      <w:bookmarkEnd w:id="28"/>
      <w:r/>
      <w:bookmarkEnd w:id="29"/>
      <w:r/>
      <w:bookmarkEnd w:id="98"/>
      <w:r>
        <w:rPr>
          <w:rFonts w:hint="eastAsia" w:ascii="宋体" w:hAnsi="宋体" w:eastAsia="宋体" w:cs="宋体"/>
          <w:color w:val="000000"/>
          <w:highlight w:val="none"/>
        </w:rPr>
      </w:r>
      <w:r/>
    </w:p>
    <w:p>
      <w:pPr>
        <w:pStyle w:val="822"/>
        <w:ind w:firstLine="440"/>
        <w:rPr>
          <w:rFonts w:hint="eastAsia" w:ascii="宋体" w:hAnsi="宋体" w:eastAsia="宋体" w:cs="宋体"/>
          <w:color w:val="000000"/>
          <w:sz w:val="22"/>
          <w:szCs w:val="22"/>
          <w:highlight w:val="none"/>
        </w:rPr>
      </w:pPr>
      <w:r/>
      <w:bookmarkStart w:id="99" w:name="OLE_LINK14"/>
      <w:r>
        <w:rPr>
          <w:rFonts w:hint="eastAsia" w:ascii="宋体" w:hAnsi="宋体" w:eastAsia="宋体" w:cs="宋体"/>
          <w:color w:val="000000"/>
          <w:sz w:val="22"/>
          <w:szCs w:val="22"/>
          <w:highlight w:val="none"/>
        </w:rPr>
        <w:t xml:space="preserve">本项目采用综合评分法确定中标候选人（3名）。评标委员会将按以下评标办法和标准进行评分。总分值为100分，小数点后保留两位。评审后总得分由高到低顺序排列，总得分相同的，按投标报价由低到高顺序排列，总得分</w:t>
      </w:r>
      <w:r>
        <w:rPr>
          <w:rFonts w:hint="eastAsia" w:ascii="宋体" w:hAnsi="宋体" w:eastAsia="宋体" w:cs="宋体"/>
          <w:color w:val="000000"/>
          <w:sz w:val="22"/>
          <w:szCs w:val="22"/>
          <w:highlight w:val="none"/>
          <w:lang w:eastAsia="zh-CN"/>
        </w:rPr>
        <w:t xml:space="preserve">和</w:t>
      </w:r>
      <w:r>
        <w:rPr>
          <w:rFonts w:hint="eastAsia" w:ascii="宋体" w:hAnsi="宋体" w:eastAsia="宋体" w:cs="宋体"/>
          <w:color w:val="000000"/>
          <w:sz w:val="22"/>
          <w:szCs w:val="22"/>
          <w:highlight w:val="none"/>
        </w:rPr>
        <w:t xml:space="preserve">投标报价</w:t>
      </w:r>
      <w:r>
        <w:rPr>
          <w:rFonts w:hint="eastAsia" w:ascii="宋体" w:hAnsi="宋体" w:eastAsia="宋体" w:cs="宋体"/>
          <w:color w:val="000000"/>
          <w:sz w:val="22"/>
          <w:szCs w:val="22"/>
          <w:highlight w:val="none"/>
          <w:lang w:eastAsia="zh-CN"/>
        </w:rPr>
        <w:t xml:space="preserve">都相同</w:t>
      </w:r>
      <w:r>
        <w:rPr>
          <w:rFonts w:hint="eastAsia" w:ascii="宋体" w:hAnsi="宋体" w:eastAsia="宋体" w:cs="宋体"/>
          <w:color w:val="000000"/>
          <w:sz w:val="22"/>
          <w:szCs w:val="22"/>
          <w:highlight w:val="none"/>
        </w:rPr>
        <w:t xml:space="preserve">的，按技术部分指标优劣顺序排列。</w:t>
      </w:r>
      <w:r>
        <w:rPr>
          <w:rFonts w:hint="eastAsia" w:ascii="宋体" w:hAnsi="宋体" w:eastAsia="宋体" w:cs="宋体"/>
          <w:color w:val="000000"/>
          <w:sz w:val="22"/>
          <w:szCs w:val="22"/>
          <w:highlight w:val="none"/>
        </w:rPr>
      </w:r>
      <w:r/>
    </w:p>
    <w:p>
      <w:pPr>
        <w:pStyle w:val="822"/>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如供应商的报价明显低于其他通过资格及符合性审查供应商的报价，</w:t>
      </w:r>
      <w:r>
        <w:rPr>
          <w:rFonts w:hint="eastAsia" w:ascii="宋体" w:hAnsi="宋体" w:eastAsia="宋体" w:cs="宋体"/>
          <w:color w:val="000000"/>
          <w:sz w:val="22"/>
          <w:szCs w:val="22"/>
          <w:highlight w:val="none"/>
          <w:lang w:eastAsia="zh-CN"/>
        </w:rPr>
        <w:t xml:space="preserve">且未能</w:t>
      </w:r>
      <w:r>
        <w:rPr>
          <w:rFonts w:hint="eastAsia" w:ascii="宋体" w:hAnsi="宋体" w:eastAsia="宋体" w:cs="宋体"/>
          <w:color w:val="000000"/>
          <w:sz w:val="22"/>
          <w:szCs w:val="22"/>
          <w:highlight w:val="none"/>
        </w:rPr>
        <w:t xml:space="preserve">提供相关价格构成</w:t>
      </w:r>
      <w:r>
        <w:rPr>
          <w:rFonts w:hint="eastAsia" w:ascii="宋体" w:hAnsi="宋体" w:eastAsia="宋体" w:cs="宋体"/>
          <w:color w:val="000000"/>
          <w:sz w:val="22"/>
          <w:szCs w:val="22"/>
          <w:highlight w:val="none"/>
          <w:lang w:eastAsia="zh-CN"/>
        </w:rPr>
        <w:t xml:space="preserve">，有</w:t>
      </w:r>
      <w:r>
        <w:rPr>
          <w:rFonts w:hint="eastAsia" w:ascii="宋体" w:hAnsi="宋体" w:eastAsia="宋体" w:cs="宋体"/>
          <w:color w:val="000000"/>
          <w:sz w:val="22"/>
          <w:szCs w:val="22"/>
          <w:highlight w:val="none"/>
        </w:rPr>
        <w:t xml:space="preserve">可能影响服务质量或者不能诚信履约的</w:t>
      </w:r>
      <w:r>
        <w:rPr>
          <w:rFonts w:hint="eastAsia" w:ascii="宋体" w:hAnsi="宋体" w:eastAsia="宋体" w:cs="宋体"/>
          <w:color w:val="000000"/>
          <w:sz w:val="22"/>
          <w:szCs w:val="22"/>
          <w:highlight w:val="none"/>
          <w:lang w:eastAsia="zh-CN"/>
        </w:rPr>
        <w:t xml:space="preserve">，按</w:t>
      </w:r>
      <w:r>
        <w:rPr>
          <w:rFonts w:hint="eastAsia" w:ascii="宋体" w:hAnsi="宋体" w:eastAsia="宋体" w:cs="宋体"/>
          <w:color w:val="000000"/>
          <w:sz w:val="22"/>
          <w:szCs w:val="22"/>
          <w:highlight w:val="none"/>
        </w:rPr>
        <w:t xml:space="preserve">无效响应处理。具体评审办法如下：</w:t>
      </w:r>
      <w:r>
        <w:rPr>
          <w:rFonts w:hint="eastAsia" w:ascii="宋体" w:hAnsi="宋体" w:eastAsia="宋体" w:cs="宋体"/>
          <w:color w:val="000000"/>
          <w:sz w:val="22"/>
          <w:szCs w:val="22"/>
          <w:highlight w:val="none"/>
        </w:rPr>
      </w:r>
      <w:r/>
    </w:p>
    <w:p>
      <w:pPr>
        <w:pStyle w:val="822"/>
        <w:ind w:firstLine="442"/>
        <w:rPr>
          <w:rFonts w:hint="eastAsia" w:ascii="宋体" w:hAnsi="宋体" w:eastAsia="宋体" w:cs="宋体"/>
          <w:color w:val="000000"/>
          <w:sz w:val="22"/>
          <w:szCs w:val="22"/>
          <w:highlight w:val="none"/>
        </w:rPr>
      </w:pPr>
      <w:r/>
      <w:bookmarkEnd w:id="99"/>
      <w:r>
        <w:rPr>
          <w:rFonts w:hint="eastAsia" w:ascii="宋体" w:hAnsi="宋体" w:eastAsia="宋体" w:cs="宋体"/>
          <w:b/>
          <w:bCs/>
          <w:color w:val="000000"/>
          <w:sz w:val="22"/>
          <w:szCs w:val="22"/>
          <w:highlight w:val="none"/>
          <w:lang w:val="zh-CN"/>
        </w:rPr>
        <w:t xml:space="preserve">评标细则</w:t>
      </w:r>
      <w:r>
        <w:rPr>
          <w:rFonts w:hint="eastAsia" w:ascii="宋体" w:hAnsi="宋体" w:eastAsia="宋体" w:cs="宋体"/>
          <w:color w:val="000000"/>
          <w:sz w:val="22"/>
          <w:szCs w:val="22"/>
          <w:highlight w:val="none"/>
        </w:rPr>
      </w:r>
      <w:r/>
    </w:p>
    <w:p>
      <w:pPr>
        <w:pStyle w:val="822"/>
        <w:ind w:firstLine="442"/>
        <w:rPr>
          <w:rFonts w:hint="eastAsia" w:ascii="宋体" w:hAnsi="宋体" w:eastAsia="宋体" w:cs="宋体"/>
          <w:b/>
          <w:color w:val="000000"/>
          <w:sz w:val="22"/>
          <w:szCs w:val="22"/>
          <w:highlight w:val="none"/>
        </w:rPr>
        <w:outlineLvl w:val="1"/>
      </w:pPr>
      <w:r/>
      <w:bookmarkStart w:id="100" w:name="_Toc10053"/>
      <w:r>
        <w:rPr>
          <w:rFonts w:hint="eastAsia" w:ascii="宋体" w:hAnsi="宋体" w:eastAsia="宋体" w:cs="宋体"/>
          <w:b/>
          <w:color w:val="000000"/>
          <w:sz w:val="22"/>
          <w:szCs w:val="22"/>
          <w:highlight w:val="none"/>
        </w:rPr>
        <w:t xml:space="preserve">一、资格性审查</w:t>
      </w:r>
      <w:bookmarkEnd w:id="100"/>
      <w:r>
        <w:rPr>
          <w:rFonts w:hint="eastAsia" w:ascii="宋体" w:hAnsi="宋体" w:eastAsia="宋体" w:cs="宋体"/>
          <w:b/>
          <w:color w:val="000000"/>
          <w:sz w:val="22"/>
          <w:szCs w:val="22"/>
          <w:highlight w:val="none"/>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03"/>
        <w:gridCol w:w="5057"/>
        <w:gridCol w:w="1897"/>
        <w:gridCol w:w="1699"/>
      </w:tblGrid>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822"/>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序号</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822"/>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评定标准</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822"/>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通过√</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822"/>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未通过×</w:t>
            </w: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822"/>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1</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822"/>
              <w:ind w:right="-130"/>
              <w:jc w:val="center"/>
              <w:spacing w:line="300" w:lineRule="auto"/>
              <w:tabs>
                <w:tab w:val="left" w:pos="709" w:leader="none"/>
              </w:tabs>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投标人资质要求</w:t>
            </w:r>
            <w:r>
              <w:rPr>
                <w:rFonts w:hint="eastAsia" w:ascii="宋体" w:hAnsi="宋体" w:eastAsia="宋体" w:cs="宋体"/>
                <w:color w:val="000000"/>
                <w:sz w:val="22"/>
                <w:highlight w:val="none"/>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822"/>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822"/>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bl>
    <w:p>
      <w:pPr>
        <w:pStyle w:val="822"/>
        <w:ind w:firstLine="442"/>
        <w:rPr>
          <w:rFonts w:hint="eastAsia" w:ascii="宋体" w:hAnsi="宋体" w:eastAsia="宋体" w:cs="宋体"/>
          <w:b/>
          <w:color w:val="000000"/>
          <w:sz w:val="22"/>
          <w:szCs w:val="22"/>
          <w:highlight w:val="none"/>
        </w:rPr>
        <w:outlineLvl w:val="1"/>
      </w:pPr>
      <w:r/>
      <w:bookmarkStart w:id="101" w:name="_Toc27890"/>
      <w:r>
        <w:rPr>
          <w:rFonts w:hint="eastAsia" w:ascii="宋体" w:hAnsi="宋体" w:eastAsia="宋体" w:cs="宋体"/>
          <w:b/>
          <w:color w:val="000000"/>
          <w:sz w:val="22"/>
          <w:szCs w:val="22"/>
          <w:highlight w:val="none"/>
        </w:rPr>
        <w:t xml:space="preserve">二、符合性审查</w:t>
      </w:r>
      <w:bookmarkEnd w:id="101"/>
      <w:r>
        <w:rPr>
          <w:rFonts w:hint="eastAsia" w:ascii="宋体" w:hAnsi="宋体" w:eastAsia="宋体" w:cs="宋体"/>
          <w:b/>
          <w:color w:val="000000"/>
          <w:sz w:val="22"/>
          <w:szCs w:val="22"/>
          <w:highlight w:val="none"/>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295"/>
        <w:gridCol w:w="5092"/>
        <w:gridCol w:w="1877"/>
        <w:gridCol w:w="1694"/>
      </w:tblGrid>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2"/>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序号</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2"/>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评定标准</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2"/>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通过√</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2"/>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未通过×</w:t>
            </w: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2"/>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1</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2"/>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rPr>
              <w:t xml:space="preserve">投标报价是否超过采购预算或限价</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2"/>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2"/>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2"/>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2</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2"/>
              <w:ind w:right="-130"/>
              <w:jc w:val="center"/>
              <w:spacing w:line="300" w:lineRule="auto"/>
              <w:tabs>
                <w:tab w:val="left" w:pos="709" w:leader="none"/>
              </w:tabs>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zh-CN"/>
              </w:rPr>
              <w:t xml:space="preserve">投标文件的有效性（</w:t>
            </w:r>
            <w:r>
              <w:rPr>
                <w:rFonts w:hint="eastAsia" w:ascii="宋体" w:hAnsi="宋体" w:eastAsia="宋体" w:cs="宋体"/>
                <w:color w:val="000000"/>
                <w:sz w:val="22"/>
                <w:highlight w:val="none"/>
              </w:rPr>
              <w:t xml:space="preserve">是否签字盖章）</w:t>
            </w:r>
            <w:r>
              <w:rPr>
                <w:rFonts w:hint="eastAsia" w:ascii="宋体" w:hAnsi="宋体" w:eastAsia="宋体" w:cs="宋体"/>
                <w:color w:val="000000"/>
                <w:sz w:val="22"/>
                <w:highlight w:val="none"/>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2"/>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2"/>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r>
        <w:trPr>
          <w:trHeight w:val="90"/>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2"/>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rPr>
              <w:t xml:space="preserve">3</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2"/>
              <w:ind w:right="-130"/>
              <w:jc w:val="center"/>
              <w:spacing w:line="300" w:lineRule="auto"/>
              <w:tabs>
                <w:tab w:val="left" w:pos="709" w:leader="none"/>
              </w:tabs>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zh-CN"/>
              </w:rPr>
              <w:t xml:space="preserve">投标文件的完整性</w:t>
            </w:r>
            <w:r>
              <w:rPr>
                <w:rFonts w:hint="eastAsia" w:ascii="宋体" w:hAnsi="宋体" w:eastAsia="宋体" w:cs="宋体"/>
                <w:color w:val="000000"/>
                <w:sz w:val="22"/>
                <w:highlight w:val="none"/>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2"/>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2"/>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2"/>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rPr>
              <w:t xml:space="preserve">4</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2"/>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符合</w:t>
            </w:r>
            <w:r>
              <w:rPr>
                <w:rFonts w:hint="eastAsia" w:ascii="宋体" w:hAnsi="宋体" w:eastAsia="宋体" w:cs="宋体"/>
                <w:color w:val="000000"/>
                <w:sz w:val="22"/>
                <w:highlight w:val="none"/>
              </w:rPr>
              <w:t xml:space="preserve">招标</w:t>
            </w:r>
            <w:r>
              <w:rPr>
                <w:rFonts w:hint="eastAsia" w:ascii="宋体" w:hAnsi="宋体" w:eastAsia="宋体" w:cs="宋体"/>
                <w:color w:val="000000"/>
                <w:sz w:val="22"/>
                <w:highlight w:val="none"/>
                <w:lang w:val="zh-CN"/>
              </w:rPr>
              <w:t xml:space="preserve">文件第六章格式（1-</w:t>
            </w:r>
            <w:r>
              <w:rPr>
                <w:rFonts w:hint="eastAsia" w:ascii="宋体" w:hAnsi="宋体" w:eastAsia="宋体" w:cs="宋体"/>
                <w:color w:val="000000"/>
                <w:sz w:val="22"/>
                <w:highlight w:val="none"/>
              </w:rPr>
              <w:t xml:space="preserve">6</w:t>
            </w:r>
            <w:r>
              <w:rPr>
                <w:rFonts w:hint="eastAsia" w:ascii="宋体" w:hAnsi="宋体" w:eastAsia="宋体" w:cs="宋体"/>
                <w:color w:val="000000"/>
                <w:sz w:val="22"/>
                <w:highlight w:val="none"/>
                <w:lang w:val="zh-CN"/>
              </w:rPr>
              <w:t xml:space="preserve">）</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2"/>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2"/>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2"/>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rPr>
              <w:t xml:space="preserve">5</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2"/>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不存在重大负偏离</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2"/>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2"/>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bl>
    <w:p>
      <w:pPr>
        <w:pStyle w:val="822"/>
        <w:ind w:firstLine="442"/>
        <w:rPr>
          <w:rFonts w:hint="eastAsia" w:ascii="宋体" w:hAnsi="宋体" w:eastAsia="宋体" w:cs="宋体"/>
          <w:b/>
          <w:color w:val="000000"/>
          <w:sz w:val="22"/>
          <w:szCs w:val="22"/>
          <w:highlight w:val="none"/>
        </w:rPr>
        <w:outlineLvl w:val="1"/>
      </w:pPr>
      <w:r/>
      <w:bookmarkStart w:id="102" w:name="_Toc7288"/>
      <w:r/>
      <w:bookmarkStart w:id="103" w:name="_Toc28911"/>
      <w:r>
        <w:rPr>
          <w:rFonts w:hint="eastAsia" w:ascii="宋体" w:hAnsi="宋体" w:eastAsia="宋体" w:cs="宋体"/>
          <w:b/>
          <w:color w:val="000000"/>
          <w:sz w:val="22"/>
          <w:szCs w:val="22"/>
          <w:highlight w:val="none"/>
        </w:rPr>
        <w:t xml:space="preserve">三、异常低价投标（响应）审查</w:t>
      </w:r>
      <w:bookmarkEnd w:id="102"/>
      <w:r/>
      <w:bookmarkEnd w:id="103"/>
      <w:r>
        <w:rPr>
          <w:rFonts w:hint="eastAsia" w:ascii="宋体" w:hAnsi="宋体" w:eastAsia="宋体" w:cs="宋体"/>
          <w:b/>
          <w:color w:val="000000"/>
          <w:sz w:val="22"/>
          <w:szCs w:val="22"/>
          <w:highlight w:val="none"/>
        </w:rPr>
      </w:r>
      <w:r/>
    </w:p>
    <w:p>
      <w:pPr>
        <w:pStyle w:val="822"/>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1.依据《关于推动解决政府采购异常低价问题的通知》（财库〔2026〕2号），政府采购评审中出现下列情形之一的，评审委员会应当启动异常低价投标（响应）审查程序：</w:t>
      </w:r>
      <w:r>
        <w:rPr>
          <w:rFonts w:hint="eastAsia" w:ascii="宋体" w:hAnsi="宋体" w:eastAsia="宋体" w:cs="宋体"/>
          <w:color w:val="000000"/>
          <w:sz w:val="22"/>
          <w:szCs w:val="22"/>
          <w:highlight w:val="none"/>
        </w:rPr>
      </w:r>
      <w:r/>
    </w:p>
    <w:p>
      <w:pPr>
        <w:pStyle w:val="822"/>
        <w:ind w:firstLine="442"/>
        <w:rPr>
          <w:rFonts w:hint="eastAsia" w:ascii="宋体" w:hAnsi="宋体" w:eastAsia="宋体" w:cs="宋体"/>
          <w:b/>
          <w:bCs/>
          <w:color w:val="c00000"/>
          <w:sz w:val="22"/>
          <w:szCs w:val="22"/>
          <w:highlight w:val="none"/>
        </w:rPr>
      </w:pPr>
      <w:r>
        <w:rPr>
          <w:rFonts w:hint="eastAsia" w:ascii="宋体" w:hAnsi="宋体" w:eastAsia="宋体" w:cs="宋体"/>
          <w:b/>
          <w:bCs/>
          <w:color w:val="c00000"/>
          <w:sz w:val="22"/>
          <w:szCs w:val="22"/>
          <w:highlight w:val="none"/>
        </w:rPr>
        <w:t xml:space="preserve">（1）投标（响应）报价低于全部通过符合性审查供应商投标（响应）报价平均值</w:t>
      </w:r>
      <w:r>
        <w:rPr>
          <w:rFonts w:hint="eastAsia" w:ascii="宋体" w:hAnsi="宋体" w:eastAsia="宋体" w:cs="宋体"/>
          <w:b/>
          <w:bCs/>
          <w:color w:val="c00000"/>
          <w:sz w:val="22"/>
          <w:szCs w:val="22"/>
          <w:highlight w:val="none"/>
          <w:lang w:val="en-US" w:eastAsia="zh-CN"/>
        </w:rPr>
        <w:t xml:space="preserve">65</w:t>
      </w:r>
      <w:r>
        <w:rPr>
          <w:rFonts w:hint="eastAsia" w:ascii="宋体" w:hAnsi="宋体" w:eastAsia="宋体" w:cs="宋体"/>
          <w:b/>
          <w:bCs/>
          <w:color w:val="c00000"/>
          <w:sz w:val="22"/>
          <w:szCs w:val="22"/>
          <w:highlight w:val="none"/>
        </w:rPr>
        <w:t xml:space="preserve">%的，即投标（响应）报价&lt;全部通过符合性审查供应商投标（响应）报价平均值×</w:t>
      </w:r>
      <w:r>
        <w:rPr>
          <w:rFonts w:hint="eastAsia" w:ascii="宋体" w:hAnsi="宋体" w:eastAsia="宋体" w:cs="宋体"/>
          <w:b/>
          <w:bCs/>
          <w:color w:val="c00000"/>
          <w:sz w:val="22"/>
          <w:szCs w:val="22"/>
          <w:highlight w:val="none"/>
          <w:lang w:val="en-US" w:eastAsia="zh-CN"/>
        </w:rPr>
        <w:t xml:space="preserve">65</w:t>
      </w:r>
      <w:r>
        <w:rPr>
          <w:rFonts w:hint="eastAsia" w:ascii="宋体" w:hAnsi="宋体" w:eastAsia="宋体" w:cs="宋体"/>
          <w:b/>
          <w:bCs/>
          <w:color w:val="c00000"/>
          <w:sz w:val="22"/>
          <w:szCs w:val="22"/>
          <w:highlight w:val="none"/>
        </w:rPr>
        <w:t xml:space="preserve">%； </w:t>
      </w:r>
      <w:r>
        <w:rPr>
          <w:rFonts w:hint="eastAsia" w:ascii="宋体" w:hAnsi="宋体" w:eastAsia="宋体" w:cs="宋体"/>
          <w:b/>
          <w:bCs/>
          <w:color w:val="c00000"/>
          <w:sz w:val="22"/>
          <w:szCs w:val="22"/>
          <w:highlight w:val="none"/>
        </w:rPr>
      </w:r>
      <w:r/>
    </w:p>
    <w:p>
      <w:pPr>
        <w:pStyle w:val="822"/>
        <w:ind w:firstLine="442"/>
        <w:rPr>
          <w:rFonts w:hint="eastAsia" w:ascii="宋体" w:hAnsi="宋体" w:eastAsia="宋体" w:cs="宋体"/>
          <w:b/>
          <w:bCs/>
          <w:color w:val="c00000"/>
          <w:sz w:val="22"/>
          <w:szCs w:val="22"/>
          <w:highlight w:val="none"/>
        </w:rPr>
      </w:pPr>
      <w:r>
        <w:rPr>
          <w:rFonts w:hint="eastAsia" w:ascii="宋体" w:hAnsi="宋体" w:eastAsia="宋体" w:cs="宋体"/>
          <w:b/>
          <w:bCs/>
          <w:color w:val="c00000"/>
          <w:sz w:val="22"/>
          <w:szCs w:val="22"/>
          <w:highlight w:val="none"/>
        </w:rPr>
        <w:t xml:space="preserve">（2）投标（响应）报价低于通过符合性审查的次低报价供应商投标（响应）报价</w:t>
      </w:r>
      <w:r>
        <w:rPr>
          <w:rFonts w:hint="eastAsia" w:ascii="宋体" w:hAnsi="宋体" w:eastAsia="宋体" w:cs="宋体"/>
          <w:b/>
          <w:bCs/>
          <w:color w:val="c00000"/>
          <w:sz w:val="22"/>
          <w:szCs w:val="22"/>
          <w:highlight w:val="none"/>
          <w:lang w:val="en-US" w:eastAsia="zh-CN"/>
        </w:rPr>
        <w:t xml:space="preserve">65</w:t>
      </w:r>
      <w:r>
        <w:rPr>
          <w:rFonts w:hint="eastAsia" w:ascii="宋体" w:hAnsi="宋体" w:eastAsia="宋体" w:cs="宋体"/>
          <w:b/>
          <w:bCs/>
          <w:color w:val="c00000"/>
          <w:sz w:val="22"/>
          <w:szCs w:val="22"/>
          <w:highlight w:val="none"/>
        </w:rPr>
        <w:t xml:space="preserve">%的，即投标（响应）报价&lt;通过符合性审查的次低报价供应商投标（响应）报价×</w:t>
      </w:r>
      <w:r>
        <w:rPr>
          <w:rFonts w:hint="eastAsia" w:ascii="宋体" w:hAnsi="宋体" w:eastAsia="宋体" w:cs="宋体"/>
          <w:b/>
          <w:bCs/>
          <w:color w:val="c00000"/>
          <w:sz w:val="22"/>
          <w:szCs w:val="22"/>
          <w:highlight w:val="none"/>
          <w:lang w:val="en-US" w:eastAsia="zh-CN"/>
        </w:rPr>
        <w:t xml:space="preserve">65</w:t>
      </w:r>
      <w:r>
        <w:rPr>
          <w:rFonts w:hint="eastAsia" w:ascii="宋体" w:hAnsi="宋体" w:eastAsia="宋体" w:cs="宋体"/>
          <w:b/>
          <w:bCs/>
          <w:color w:val="c00000"/>
          <w:sz w:val="22"/>
          <w:szCs w:val="22"/>
          <w:highlight w:val="none"/>
        </w:rPr>
        <w:t xml:space="preserve">%； </w:t>
      </w:r>
      <w:r>
        <w:rPr>
          <w:rFonts w:hint="eastAsia" w:ascii="宋体" w:hAnsi="宋体" w:eastAsia="宋体" w:cs="宋体"/>
          <w:b/>
          <w:bCs/>
          <w:color w:val="c00000"/>
          <w:sz w:val="22"/>
          <w:szCs w:val="22"/>
          <w:highlight w:val="none"/>
        </w:rPr>
      </w:r>
      <w:r/>
    </w:p>
    <w:p>
      <w:pPr>
        <w:pStyle w:val="822"/>
        <w:ind w:firstLine="442"/>
        <w:rPr>
          <w:rFonts w:hint="eastAsia" w:ascii="宋体" w:hAnsi="宋体" w:eastAsia="宋体" w:cs="宋体"/>
          <w:b/>
          <w:bCs/>
          <w:color w:val="c00000"/>
          <w:sz w:val="22"/>
          <w:szCs w:val="22"/>
          <w:highlight w:val="none"/>
        </w:rPr>
      </w:pPr>
      <w:r>
        <w:rPr>
          <w:rFonts w:hint="eastAsia" w:ascii="宋体" w:hAnsi="宋体" w:eastAsia="宋体" w:cs="宋体"/>
          <w:b/>
          <w:bCs/>
          <w:color w:val="c00000"/>
          <w:sz w:val="22"/>
          <w:szCs w:val="22"/>
          <w:highlight w:val="none"/>
        </w:rPr>
        <w:t xml:space="preserve">（3）投标（响应）报价低于采购项目最高限价</w:t>
      </w:r>
      <w:r>
        <w:rPr>
          <w:rFonts w:hint="eastAsia" w:ascii="宋体" w:hAnsi="宋体" w:eastAsia="宋体" w:cs="宋体"/>
          <w:b/>
          <w:bCs/>
          <w:color w:val="c00000"/>
          <w:sz w:val="22"/>
          <w:szCs w:val="22"/>
          <w:highlight w:val="none"/>
          <w:lang w:val="en-US" w:eastAsia="zh-CN"/>
        </w:rPr>
        <w:t xml:space="preserve">65</w:t>
      </w:r>
      <w:r>
        <w:rPr>
          <w:rFonts w:hint="eastAsia" w:ascii="宋体" w:hAnsi="宋体" w:eastAsia="宋体" w:cs="宋体"/>
          <w:b/>
          <w:bCs/>
          <w:color w:val="c00000"/>
          <w:sz w:val="22"/>
          <w:szCs w:val="22"/>
          <w:highlight w:val="none"/>
        </w:rPr>
        <w:t xml:space="preserve">%的，即投标（响应）报价&lt;采购项目最高限价×</w:t>
      </w:r>
      <w:r>
        <w:rPr>
          <w:rFonts w:hint="eastAsia" w:ascii="宋体" w:hAnsi="宋体" w:eastAsia="宋体" w:cs="宋体"/>
          <w:b/>
          <w:bCs/>
          <w:color w:val="c00000"/>
          <w:sz w:val="22"/>
          <w:szCs w:val="22"/>
          <w:highlight w:val="none"/>
          <w:lang w:val="en-US" w:eastAsia="zh-CN"/>
        </w:rPr>
        <w:t xml:space="preserve">65</w:t>
      </w:r>
      <w:r>
        <w:rPr>
          <w:rFonts w:hint="eastAsia" w:ascii="宋体" w:hAnsi="宋体" w:eastAsia="宋体" w:cs="宋体"/>
          <w:b/>
          <w:bCs/>
          <w:color w:val="c00000"/>
          <w:sz w:val="22"/>
          <w:szCs w:val="22"/>
          <w:highlight w:val="none"/>
        </w:rPr>
        <w:t xml:space="preserve">%； </w:t>
      </w:r>
      <w:r>
        <w:rPr>
          <w:rFonts w:hint="eastAsia" w:ascii="宋体" w:hAnsi="宋体" w:eastAsia="宋体" w:cs="宋体"/>
          <w:b/>
          <w:bCs/>
          <w:color w:val="c00000"/>
          <w:sz w:val="22"/>
          <w:szCs w:val="22"/>
          <w:highlight w:val="none"/>
        </w:rPr>
      </w:r>
      <w:r/>
    </w:p>
    <w:p>
      <w:pPr>
        <w:pStyle w:val="822"/>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（4）评审委员会基于专业判断，认为供应商报价过低，有可能影响产品质量或者不能诚信履约的其他情形。 </w:t>
      </w:r>
      <w:r>
        <w:rPr>
          <w:rFonts w:hint="eastAsia" w:ascii="宋体" w:hAnsi="宋体" w:eastAsia="宋体" w:cs="宋体"/>
          <w:color w:val="000000"/>
          <w:sz w:val="22"/>
          <w:szCs w:val="22"/>
          <w:highlight w:val="none"/>
        </w:rPr>
      </w:r>
      <w:r/>
    </w:p>
    <w:p>
      <w:pPr>
        <w:pStyle w:val="822"/>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采购人可以结合具体项目实际情况，提高上述第（1）项至第（3）项中启动异常低价投标（响应）审查的数值标准，但是最高不得超过65%。 </w:t>
      </w:r>
      <w:r>
        <w:rPr>
          <w:rFonts w:hint="eastAsia" w:ascii="宋体" w:hAnsi="宋体" w:eastAsia="宋体" w:cs="宋体"/>
          <w:color w:val="000000"/>
          <w:sz w:val="22"/>
          <w:szCs w:val="22"/>
          <w:highlight w:val="none"/>
        </w:rPr>
      </w:r>
      <w:r/>
    </w:p>
    <w:p>
      <w:pPr>
        <w:pStyle w:val="822"/>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相关法律法规对供应商报价有规定的，从其规定。</w:t>
      </w:r>
      <w:r>
        <w:rPr>
          <w:rFonts w:hint="eastAsia" w:ascii="宋体" w:hAnsi="宋体" w:eastAsia="宋体" w:cs="宋体"/>
          <w:color w:val="000000"/>
          <w:sz w:val="22"/>
          <w:szCs w:val="22"/>
          <w:highlight w:val="none"/>
        </w:rPr>
      </w:r>
      <w:r/>
    </w:p>
    <w:p>
      <w:pPr>
        <w:pStyle w:val="822"/>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color w:val="000000"/>
          <w:sz w:val="22"/>
          <w:szCs w:val="22"/>
          <w:highlight w:val="none"/>
        </w:rPr>
      </w:r>
      <w:r/>
    </w:p>
    <w:p>
      <w:pPr>
        <w:pStyle w:val="822"/>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eastAsia="宋体" w:cs="宋体"/>
          <w:color w:val="000000"/>
          <w:sz w:val="22"/>
          <w:szCs w:val="22"/>
          <w:highlight w:val="none"/>
        </w:rPr>
      </w:r>
      <w:r/>
    </w:p>
    <w:p>
      <w:pPr>
        <w:pStyle w:val="822"/>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eastAsia="宋体" w:cs="宋体"/>
          <w:color w:val="000000"/>
          <w:sz w:val="22"/>
          <w:szCs w:val="22"/>
          <w:highlight w:val="none"/>
        </w:rPr>
      </w:r>
      <w:r/>
    </w:p>
    <w:p>
      <w:pPr>
        <w:pStyle w:val="822"/>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2"/>
          <w:szCs w:val="22"/>
          <w:highlight w:val="none"/>
        </w:rPr>
      </w:r>
      <w:r/>
    </w:p>
    <w:p>
      <w:pPr>
        <w:pStyle w:val="822"/>
        <w:numPr>
          <w:ilvl w:val="0"/>
          <w:numId w:val="41"/>
        </w:numPr>
        <w:ind w:firstLine="442"/>
        <w:rPr>
          <w:rFonts w:hint="eastAsia" w:ascii="宋体" w:hAnsi="宋体" w:eastAsia="宋体" w:cs="宋体"/>
          <w:b/>
          <w:color w:val="000000"/>
          <w:sz w:val="22"/>
          <w:szCs w:val="22"/>
          <w:highlight w:val="none"/>
        </w:rPr>
        <w:sectPr>
          <w:footnotePr/>
          <w:endnotePr/>
          <w:type w:val="nextPage"/>
          <w:pgSz w:w="11906" w:h="16838" w:orient="portrait"/>
          <w:pgMar w:top="1440" w:right="1080" w:bottom="1440" w:left="1080" w:header="851" w:footer="680" w:gutter="0"/>
          <w:cols w:num="1" w:sep="0" w:space="1701" w:equalWidth="1"/>
          <w:docGrid w:linePitch="360"/>
        </w:sectPr>
        <w:outlineLvl w:val="1"/>
      </w:pPr>
      <w:r>
        <w:rPr>
          <w:rFonts w:hint="eastAsia" w:ascii="宋体" w:hAnsi="宋体" w:eastAsia="宋体" w:cs="宋体"/>
          <w:b/>
          <w:color w:val="000000"/>
          <w:sz w:val="22"/>
          <w:szCs w:val="22"/>
          <w:highlight w:val="none"/>
        </w:rPr>
      </w:r>
      <w:r/>
    </w:p>
    <w:p>
      <w:pPr>
        <w:pStyle w:val="822"/>
        <w:rPr>
          <w:rFonts w:hint="eastAsia" w:ascii="宋体" w:hAnsi="宋体" w:eastAsia="宋体" w:cs="宋体"/>
          <w:b/>
          <w:color w:val="000000"/>
          <w:sz w:val="22"/>
          <w:szCs w:val="22"/>
          <w:highlight w:val="none"/>
        </w:rPr>
        <w:outlineLvl w:val="1"/>
      </w:pPr>
      <w:r/>
      <w:bookmarkStart w:id="104" w:name="_Toc4757"/>
      <w:r>
        <w:rPr>
          <w:rFonts w:hint="eastAsia" w:ascii="宋体" w:hAnsi="宋体" w:eastAsia="宋体" w:cs="宋体"/>
          <w:b/>
          <w:color w:val="000000"/>
          <w:sz w:val="22"/>
          <w:szCs w:val="22"/>
          <w:highlight w:val="none"/>
        </w:rPr>
        <w:t xml:space="preserve">四、评分表（综合评分法）</w:t>
      </w:r>
      <w:bookmarkEnd w:id="104"/>
      <w:r>
        <w:rPr>
          <w:rFonts w:hint="eastAsia" w:ascii="宋体" w:hAnsi="宋体" w:eastAsia="宋体" w:cs="宋体"/>
          <w:b/>
          <w:color w:val="000000"/>
          <w:sz w:val="22"/>
          <w:szCs w:val="2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1406"/>
        <w:gridCol w:w="6968"/>
        <w:gridCol w:w="757"/>
      </w:tblGrid>
      <w:tr>
        <w:trPr/>
        <w:tc>
          <w:tcPr>
            <w:tcW w:w="831" w:type="dxa"/>
            <w:vAlign w:val="center"/>
            <w:textDirection w:val="lrTb"/>
            <w:noWrap/>
          </w:tcPr>
          <w:p>
            <w:pPr>
              <w:pStyle w:val="822"/>
              <w:jc w:val="center"/>
              <w:rPr>
                <w:rFonts w:hint="eastAsia" w:ascii="宋体" w:hAnsi="宋体" w:eastAsia="宋体" w:cs="宋体"/>
                <w:b/>
                <w:bCs/>
                <w:color w:val="000000"/>
                <w:szCs w:val="21"/>
                <w:highlight w:val="none"/>
              </w:rPr>
            </w:pPr>
            <w:r>
              <w:rPr>
                <w:rFonts w:hint="eastAsia" w:ascii="宋体" w:hAnsi="宋体" w:eastAsia="宋体" w:cs="宋体"/>
                <w:b/>
                <w:color w:val="000000"/>
                <w:sz w:val="28"/>
                <w:szCs w:val="28"/>
                <w:highlight w:val="none"/>
              </w:rPr>
              <w:br w:type="page" w:clear="all"/>
            </w:r>
            <w:r>
              <w:rPr>
                <w:rFonts w:hint="eastAsia" w:ascii="宋体" w:hAnsi="宋体" w:eastAsia="宋体" w:cs="宋体"/>
                <w:b/>
                <w:bCs/>
                <w:color w:val="000000"/>
                <w:szCs w:val="21"/>
                <w:highlight w:val="none"/>
              </w:rPr>
              <w:t xml:space="preserve">序号</w:t>
            </w:r>
            <w:r>
              <w:rPr>
                <w:rFonts w:hint="eastAsia" w:ascii="宋体" w:hAnsi="宋体" w:eastAsia="宋体" w:cs="宋体"/>
                <w:b/>
                <w:bCs/>
                <w:color w:val="000000"/>
                <w:szCs w:val="21"/>
                <w:highlight w:val="none"/>
              </w:rPr>
            </w:r>
            <w:r/>
          </w:p>
        </w:tc>
        <w:tc>
          <w:tcPr>
            <w:tcW w:w="1406" w:type="dxa"/>
            <w:vAlign w:val="center"/>
            <w:textDirection w:val="lrTb"/>
            <w:noWrap/>
          </w:tcPr>
          <w:p>
            <w:pPr>
              <w:pStyle w:val="822"/>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评分因素</w:t>
            </w:r>
            <w:r>
              <w:rPr>
                <w:rFonts w:hint="eastAsia" w:ascii="宋体" w:hAnsi="宋体" w:eastAsia="宋体" w:cs="宋体"/>
                <w:b/>
                <w:bCs/>
                <w:color w:val="000000"/>
                <w:szCs w:val="21"/>
                <w:highlight w:val="none"/>
              </w:rPr>
            </w:r>
            <w:r/>
          </w:p>
        </w:tc>
        <w:tc>
          <w:tcPr>
            <w:tcW w:w="6968" w:type="dxa"/>
            <w:vAlign w:val="center"/>
            <w:textDirection w:val="lrTb"/>
            <w:noWrap/>
          </w:tcPr>
          <w:p>
            <w:pPr>
              <w:pStyle w:val="822"/>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评审细则</w:t>
            </w:r>
            <w:r>
              <w:rPr>
                <w:rFonts w:hint="eastAsia" w:ascii="宋体" w:hAnsi="宋体" w:eastAsia="宋体" w:cs="宋体"/>
                <w:b/>
                <w:bCs/>
                <w:color w:val="000000"/>
                <w:szCs w:val="21"/>
                <w:highlight w:val="none"/>
              </w:rPr>
            </w:r>
            <w:r/>
          </w:p>
        </w:tc>
        <w:tc>
          <w:tcPr>
            <w:tcW w:w="757" w:type="dxa"/>
            <w:vAlign w:val="center"/>
            <w:textDirection w:val="lrTb"/>
            <w:noWrap/>
          </w:tcPr>
          <w:p>
            <w:pPr>
              <w:pStyle w:val="822"/>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分值</w:t>
            </w:r>
            <w:r>
              <w:rPr>
                <w:rFonts w:hint="eastAsia" w:ascii="宋体" w:hAnsi="宋体" w:eastAsia="宋体" w:cs="宋体"/>
                <w:b/>
                <w:bCs/>
                <w:color w:val="000000"/>
                <w:szCs w:val="21"/>
                <w:highlight w:val="none"/>
              </w:rPr>
            </w:r>
            <w:r/>
          </w:p>
        </w:tc>
      </w:tr>
      <w:tr>
        <w:trPr/>
        <w:tc>
          <w:tcPr>
            <w:tcW w:w="831" w:type="dxa"/>
            <w:vAlign w:val="center"/>
            <w:textDirection w:val="lrTb"/>
            <w:noWrap/>
          </w:tcPr>
          <w:p>
            <w:pPr>
              <w:pStyle w:val="822"/>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406" w:type="dxa"/>
            <w:vAlign w:val="center"/>
            <w:textDirection w:val="lrTb"/>
            <w:noWrap/>
          </w:tcPr>
          <w:p>
            <w:pPr>
              <w:pStyle w:val="822"/>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投标报价</w:t>
            </w:r>
            <w:r>
              <w:rPr>
                <w:rFonts w:hint="eastAsia" w:ascii="宋体" w:hAnsi="宋体" w:eastAsia="宋体" w:cs="宋体"/>
                <w:color w:val="000000"/>
                <w:szCs w:val="21"/>
                <w:highlight w:val="none"/>
              </w:rPr>
            </w:r>
            <w:r/>
          </w:p>
          <w:p>
            <w:pPr>
              <w:pStyle w:val="822"/>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（30分）</w:t>
            </w:r>
            <w:r>
              <w:rPr>
                <w:rFonts w:hint="eastAsia" w:ascii="宋体" w:hAnsi="宋体" w:eastAsia="宋体" w:cs="宋体"/>
                <w:color w:val="000000"/>
                <w:szCs w:val="21"/>
                <w:highlight w:val="none"/>
              </w:rPr>
            </w:r>
            <w:r/>
          </w:p>
        </w:tc>
        <w:tc>
          <w:tcPr>
            <w:tcW w:w="6968" w:type="dxa"/>
            <w:vAlign w:val="center"/>
            <w:textDirection w:val="lrTb"/>
            <w:noWrap/>
          </w:tcPr>
          <w:p>
            <w:pPr>
              <w:pStyle w:val="822"/>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满足招标文件要求进入详细评审且投标报价最低的有效投标报价为评标基准价，其价格分为30分。其他供应商的价格分统一按照下列公式计算：投标报价得分=（评标基准价／投标报价）×30，小数点后保留两位。</w:t>
            </w:r>
            <w:r>
              <w:rPr>
                <w:rFonts w:hint="eastAsia" w:ascii="宋体" w:hAnsi="宋体" w:eastAsia="宋体" w:cs="宋体"/>
                <w:color w:val="000000"/>
                <w:szCs w:val="21"/>
                <w:highlight w:val="none"/>
              </w:rPr>
            </w:r>
            <w:r/>
          </w:p>
          <w:p>
            <w:pPr>
              <w:pStyle w:val="822"/>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价格扣除说明：供应商需提供《中小企业声明函》、《残疾人福利性单位声明函》、《属于监狱企业的证明文件》、《关于符合本国产品标准的声明函》。如未按要求提供、填写，或相关内容表述不清的，不得享受价格扣除。</w:t>
            </w:r>
            <w:r>
              <w:rPr>
                <w:rFonts w:hint="eastAsia" w:ascii="宋体" w:hAnsi="宋体" w:eastAsia="宋体" w:cs="宋体"/>
                <w:color w:val="000000"/>
                <w:szCs w:val="21"/>
                <w:highlight w:val="none"/>
              </w:rPr>
            </w:r>
            <w:r/>
          </w:p>
        </w:tc>
        <w:tc>
          <w:tcPr>
            <w:tcW w:w="757" w:type="dxa"/>
            <w:vAlign w:val="center"/>
            <w:textDirection w:val="lrTb"/>
            <w:noWrap/>
          </w:tcPr>
          <w:p>
            <w:pPr>
              <w:pStyle w:val="822"/>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w:t>
            </w:r>
            <w:r>
              <w:rPr>
                <w:rFonts w:hint="eastAsia" w:ascii="宋体" w:hAnsi="宋体" w:eastAsia="宋体" w:cs="宋体"/>
                <w:color w:val="000000"/>
                <w:szCs w:val="21"/>
                <w:highlight w:val="none"/>
              </w:rPr>
            </w:r>
            <w:r/>
          </w:p>
        </w:tc>
      </w:tr>
      <w:tr>
        <w:trPr>
          <w:cantSplit/>
        </w:trPr>
        <w:tc>
          <w:tcPr>
            <w:tcW w:w="831" w:type="dxa"/>
            <w:vAlign w:val="center"/>
            <w:textDirection w:val="lrTb"/>
            <w:noWrap/>
          </w:tcPr>
          <w:p>
            <w:pPr>
              <w:pStyle w:val="822"/>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w:t>
            </w:r>
            <w:r>
              <w:rPr>
                <w:rFonts w:hint="eastAsia" w:ascii="宋体" w:hAnsi="宋体" w:eastAsia="宋体" w:cs="宋体"/>
                <w:color w:val="000000"/>
                <w:szCs w:val="21"/>
                <w:highlight w:val="none"/>
              </w:rPr>
            </w:r>
            <w:r/>
          </w:p>
        </w:tc>
        <w:tc>
          <w:tcPr>
            <w:tcW w:w="1406" w:type="dxa"/>
            <w:vAlign w:val="center"/>
            <w:vMerge w:val="restart"/>
            <w:textDirection w:val="lrTb"/>
            <w:noWrap/>
          </w:tcPr>
          <w:p>
            <w:pPr>
              <w:pStyle w:val="822"/>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技术响应（</w:t>
            </w:r>
            <w:r>
              <w:rPr>
                <w:rFonts w:hint="eastAsia" w:ascii="宋体" w:hAnsi="宋体" w:eastAsia="宋体" w:cs="宋体"/>
                <w:color w:val="000000"/>
                <w:szCs w:val="21"/>
                <w:highlight w:val="none"/>
                <w:lang w:val="en-US" w:eastAsia="zh-CN"/>
              </w:rPr>
              <w:t xml:space="preserve">39</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tcW w:w="6968" w:type="dxa"/>
            <w:vAlign w:val="center"/>
            <w:textDirection w:val="lrTb"/>
            <w:noWrap/>
          </w:tcPr>
          <w:p>
            <w:pPr>
              <w:pStyle w:val="822"/>
              <w:spacing w:before="0" w:after="0"/>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设备技术参数要求全部满足招标要求的得满分</w:t>
            </w: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分；在此基础上，招标文件中标注“</w:t>
            </w:r>
            <w:r>
              <w:rPr>
                <w:rFonts w:hint="eastAsia" w:ascii="宋体" w:hAnsi="宋体" w:eastAsia="宋体" w:cs="宋体"/>
                <w:color w:val="000000"/>
                <w:szCs w:val="21"/>
                <w:highlight w:val="none"/>
              </w:rPr>
              <w:t xml:space="preserve">★”的</w:t>
            </w:r>
            <w:r>
              <w:rPr>
                <w:rFonts w:hint="eastAsia" w:ascii="宋体" w:hAnsi="宋体" w:eastAsia="宋体" w:cs="宋体"/>
                <w:b/>
                <w:bCs/>
                <w:color w:val="000000"/>
                <w:szCs w:val="21"/>
                <w:highlight w:val="none"/>
              </w:rPr>
              <w:t xml:space="preserve">参数指标为实质性要求，有一项负偏离，作无效投标处理</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标注</w:t>
            </w:r>
            <w:r>
              <w:rPr>
                <w:rFonts w:hint="eastAsia" w:ascii="宋体" w:hAnsi="宋体" w:eastAsia="宋体" w:cs="宋体"/>
                <w:color w:val="000000"/>
                <w:szCs w:val="21"/>
                <w:highlight w:val="none"/>
              </w:rPr>
              <w:t xml:space="preserve">“</w:t>
            </w:r>
            <w:r>
              <w:rPr>
                <w:rFonts w:hint="eastAsia" w:ascii="宋体" w:hAnsi="宋体" w:eastAsia="宋体" w:cs="宋体"/>
                <w:b/>
                <w:bCs/>
                <w:color w:val="000000"/>
                <w:szCs w:val="21"/>
                <w:highlight w:val="none"/>
              </w:rPr>
              <w:t xml:space="preserve">▲</w:t>
            </w:r>
            <w:r>
              <w:rPr>
                <w:rFonts w:hint="eastAsia" w:ascii="宋体" w:hAnsi="宋体" w:eastAsia="宋体" w:cs="宋体"/>
                <w:color w:val="000000"/>
                <w:szCs w:val="21"/>
                <w:highlight w:val="none"/>
              </w:rPr>
              <w:t xml:space="preserve">”</w:t>
            </w:r>
            <w:r>
              <w:rPr>
                <w:rFonts w:hint="eastAsia" w:ascii="宋体" w:hAnsi="宋体" w:eastAsia="宋体" w:cs="宋体"/>
                <w:b/>
                <w:bCs/>
                <w:color w:val="000000"/>
                <w:szCs w:val="21"/>
                <w:highlight w:val="none"/>
                <w:lang w:eastAsia="zh-CN"/>
              </w:rPr>
              <w:t xml:space="preserve">的</w:t>
            </w:r>
            <w:r>
              <w:rPr>
                <w:rFonts w:hint="eastAsia" w:ascii="宋体" w:hAnsi="宋体" w:eastAsia="宋体" w:cs="宋体"/>
                <w:b/>
                <w:bCs/>
                <w:color w:val="000000"/>
                <w:szCs w:val="21"/>
                <w:highlight w:val="none"/>
              </w:rPr>
              <w:t xml:space="preserve">参数指标（如有）为主要技术参数要求，每有1项负偏离扣3分</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其他非重要技术条款每有一项负偏离扣0.5分，扣完为止。</w:t>
            </w:r>
            <w:r>
              <w:rPr>
                <w:rFonts w:hint="eastAsia" w:ascii="宋体" w:hAnsi="宋体" w:eastAsia="宋体" w:cs="宋体"/>
                <w:color w:val="000000"/>
                <w:szCs w:val="21"/>
                <w:highlight w:val="none"/>
              </w:rPr>
              <w:t xml:space="preserve">所有技术参数中，</w:t>
            </w:r>
            <w:r>
              <w:rPr>
                <w:rFonts w:hint="eastAsia" w:ascii="宋体" w:hAnsi="宋体" w:eastAsia="宋体" w:cs="宋体"/>
                <w:color w:val="000000"/>
                <w:szCs w:val="21"/>
                <w:highlight w:val="none"/>
                <w:lang w:eastAsia="zh-CN"/>
              </w:rPr>
              <w:t xml:space="preserve">若简单</w:t>
            </w:r>
            <w:r>
              <w:rPr>
                <w:rFonts w:hint="eastAsia" w:ascii="宋体" w:hAnsi="宋体" w:eastAsia="宋体" w:cs="宋体"/>
                <w:color w:val="000000"/>
                <w:szCs w:val="21"/>
                <w:highlight w:val="none"/>
              </w:rPr>
              <w:t xml:space="preserve">复制招标文件并标注响应或无偏离</w:t>
            </w:r>
            <w:r>
              <w:rPr>
                <w:rFonts w:hint="eastAsia" w:ascii="宋体" w:hAnsi="宋体" w:eastAsia="宋体" w:cs="宋体"/>
                <w:color w:val="000000"/>
                <w:szCs w:val="21"/>
                <w:highlight w:val="none"/>
                <w:lang w:eastAsia="zh-CN"/>
              </w:rPr>
              <w:t xml:space="preserve">，而</w:t>
            </w:r>
            <w:r>
              <w:rPr>
                <w:rFonts w:hint="eastAsia" w:ascii="宋体" w:hAnsi="宋体" w:eastAsia="宋体" w:cs="宋体"/>
                <w:color w:val="000000"/>
                <w:szCs w:val="21"/>
                <w:highlight w:val="none"/>
              </w:rPr>
              <w:t xml:space="preserve">又无相关完整技术支持资料证实，评审时评审委员会成员有权不予认可。对招标文件明确的需主观判定的功能性描述要求未做任何情况说明或响应承诺的，评标委员会有权予以否决或做负偏离处理。</w:t>
            </w:r>
            <w:r>
              <w:rPr>
                <w:rFonts w:hint="eastAsia" w:ascii="宋体" w:hAnsi="宋体" w:eastAsia="宋体" w:cs="宋体"/>
                <w:b/>
                <w:bCs/>
                <w:color w:val="000000"/>
                <w:szCs w:val="21"/>
                <w:highlight w:val="none"/>
              </w:rPr>
            </w:r>
            <w:r/>
          </w:p>
          <w:p>
            <w:pPr>
              <w:pStyle w:val="822"/>
              <w:spacing w:before="0" w:after="0"/>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注：</w:t>
            </w:r>
            <w:r>
              <w:rPr>
                <w:rFonts w:hint="eastAsia" w:ascii="宋体" w:hAnsi="宋体" w:eastAsia="宋体" w:cs="宋体"/>
                <w:b/>
                <w:color w:val="000000"/>
                <w:szCs w:val="21"/>
                <w:highlight w:val="none"/>
              </w:rPr>
              <w:t xml:space="preserve">所有对招标文件标注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t xml:space="preserve">”“</w:t>
            </w:r>
            <w:r>
              <w:rPr>
                <w:rFonts w:hint="eastAsia" w:ascii="宋体" w:hAnsi="宋体" w:eastAsia="宋体" w:cs="宋体"/>
                <w:b/>
                <w:bCs/>
                <w:color w:val="000000"/>
                <w:szCs w:val="21"/>
                <w:highlight w:val="none"/>
              </w:rPr>
              <w:t xml:space="preserve">▲</w:t>
            </w:r>
            <w:r>
              <w:rPr>
                <w:rFonts w:hint="eastAsia" w:ascii="宋体" w:hAnsi="宋体" w:eastAsia="宋体" w:cs="宋体"/>
                <w:color w:val="000000"/>
                <w:szCs w:val="21"/>
                <w:highlight w:val="none"/>
              </w:rPr>
              <w:t xml:space="preserve">”</w:t>
            </w:r>
            <w:r>
              <w:rPr>
                <w:rFonts w:hint="eastAsia" w:ascii="宋体" w:hAnsi="宋体" w:eastAsia="宋体" w:cs="宋体"/>
                <w:b/>
                <w:color w:val="000000"/>
                <w:szCs w:val="21"/>
                <w:highlight w:val="none"/>
              </w:rPr>
              <w:t xml:space="preserve">的具体要求、参数、数值指标的响应，要求投标供应商必须在投标文件中提供技术支持资料（技术支持资料种类以文件第四章要求为准，如无特殊要求，则为明确说明该技术内容的公开发行的手册、彩页、官网截图、功能页面截图、检测报告、白皮书等）。</w:t>
            </w:r>
            <w:r>
              <w:rPr>
                <w:rFonts w:hint="eastAsia" w:ascii="宋体" w:hAnsi="宋体" w:eastAsia="宋体" w:cs="宋体"/>
                <w:color w:val="000000"/>
                <w:szCs w:val="21"/>
                <w:highlight w:val="none"/>
              </w:rPr>
            </w:r>
            <w:r/>
          </w:p>
        </w:tc>
        <w:tc>
          <w:tcPr>
            <w:tcW w:w="757" w:type="dxa"/>
            <w:vAlign w:val="center"/>
            <w:textDirection w:val="lrTb"/>
            <w:noWrap/>
          </w:tcPr>
          <w:p>
            <w:pPr>
              <w:pStyle w:val="822"/>
              <w:jc w:val="center"/>
              <w:spacing w:line="480" w:lineRule="exact"/>
              <w:rPr>
                <w:rFonts w:ascii="宋体" w:hAnsi="宋体" w:eastAsia="宋体" w:cs="宋体"/>
                <w:color w:val="000000"/>
                <w:szCs w:val="21"/>
                <w:highlight w:val="none"/>
                <w:lang w:val="en-US" w:eastAsia="zh-CN"/>
              </w:rPr>
            </w:pPr>
            <w:r>
              <w:rPr>
                <w:rFonts w:hint="eastAsia" w:ascii="宋体" w:hAnsi="宋体" w:eastAsia="宋体" w:cs="宋体"/>
                <w:color w:val="c00000"/>
                <w:szCs w:val="21"/>
                <w:highlight w:val="none"/>
                <w:lang w:val="en-US" w:eastAsia="zh-CN"/>
              </w:rPr>
              <w:t xml:space="preserve">31</w:t>
            </w:r>
            <w:r>
              <w:rPr>
                <w:rFonts w:ascii="宋体" w:hAnsi="宋体" w:eastAsia="宋体" w:cs="宋体"/>
                <w:color w:val="000000"/>
                <w:szCs w:val="21"/>
                <w:highlight w:val="none"/>
                <w:lang w:val="en-US" w:eastAsia="zh-CN"/>
              </w:rPr>
            </w:r>
            <w:r/>
          </w:p>
        </w:tc>
      </w:tr>
      <w:tr>
        <w:trPr>
          <w:cantSplit/>
        </w:trPr>
        <w:tc>
          <w:tcPr>
            <w:tcW w:w="831" w:type="dxa"/>
            <w:vAlign w:val="center"/>
            <w:textDirection w:val="lrTb"/>
            <w:noWrap/>
          </w:tcPr>
          <w:p>
            <w:pPr>
              <w:pStyle w:val="822"/>
              <w:jc w:val="center"/>
              <w:spacing w:line="48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2.1</w:t>
            </w:r>
            <w:r>
              <w:rPr>
                <w:rFonts w:ascii="宋体" w:hAnsi="宋体" w:eastAsia="宋体" w:cs="宋体"/>
                <w:color w:val="000000"/>
                <w:szCs w:val="21"/>
                <w:highlight w:val="none"/>
                <w:lang w:val="en-US" w:eastAsia="zh-CN"/>
              </w:rPr>
            </w:r>
            <w:r/>
          </w:p>
        </w:tc>
        <w:tc>
          <w:tcPr>
            <w:tcW w:w="1406" w:type="dxa"/>
            <w:vAlign w:val="center"/>
            <w:vMerge w:val="continue"/>
            <w:textDirection w:val="lrTb"/>
            <w:noWrap/>
          </w:tcPr>
          <w:p>
            <w:pPr>
              <w:pStyle w:val="822"/>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968" w:type="dxa"/>
            <w:vAlign w:val="center"/>
            <w:textDirection w:val="lrTb"/>
            <w:noWrap/>
          </w:tcPr>
          <w:p>
            <w:pPr>
              <w:pStyle w:val="822"/>
              <w:spacing w:before="0" w:after="0"/>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rPr>
              <w:t xml:space="preserve">产品科研前瞻性、可升级性</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eastAsia="zh-CN"/>
              </w:rPr>
            </w:r>
            <w:r/>
          </w:p>
          <w:p>
            <w:pPr>
              <w:pStyle w:val="822"/>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根据供应商提供产品的科研前瞻性、整体设备可升级性等进行综合评审：</w:t>
            </w:r>
            <w:r>
              <w:rPr>
                <w:rFonts w:hint="eastAsia" w:ascii="宋体" w:hAnsi="宋体" w:eastAsia="宋体" w:cs="宋体"/>
                <w:color w:val="000000"/>
                <w:szCs w:val="21"/>
                <w:highlight w:val="none"/>
              </w:rPr>
            </w:r>
            <w:r/>
          </w:p>
          <w:p>
            <w:pPr>
              <w:pStyle w:val="822"/>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产品在科研上具备领先的前瞻性和可升级性的，得</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2"/>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产品在科研上前瞻性或整体可升级性一般的，得2分；</w:t>
            </w:r>
            <w:r>
              <w:rPr>
                <w:rFonts w:hint="eastAsia" w:ascii="宋体" w:hAnsi="宋体" w:eastAsia="宋体" w:cs="宋体"/>
                <w:color w:val="000000"/>
                <w:szCs w:val="21"/>
                <w:highlight w:val="none"/>
              </w:rPr>
            </w:r>
            <w:r/>
          </w:p>
          <w:p>
            <w:pPr>
              <w:pStyle w:val="822"/>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产品在科研上的前瞻性不强或整体设备可升级性不强的，得1分；</w:t>
            </w:r>
            <w:r>
              <w:rPr>
                <w:rFonts w:hint="eastAsia" w:ascii="宋体" w:hAnsi="宋体" w:eastAsia="宋体" w:cs="宋体"/>
                <w:color w:val="000000"/>
                <w:szCs w:val="21"/>
                <w:highlight w:val="none"/>
              </w:rPr>
            </w:r>
            <w:r/>
          </w:p>
          <w:p>
            <w:pPr>
              <w:pStyle w:val="822"/>
              <w:spacing w:before="0" w:after="0"/>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完全无前瞻性或不具备可升级性的或未提供有效证明材料的，得0分。</w:t>
            </w:r>
            <w:r>
              <w:rPr>
                <w:rFonts w:hint="eastAsia" w:ascii="宋体" w:hAnsi="宋体" w:eastAsia="宋体" w:cs="宋体"/>
                <w:b/>
                <w:bCs/>
                <w:color w:val="000000"/>
                <w:szCs w:val="21"/>
                <w:highlight w:val="none"/>
              </w:rPr>
            </w:r>
            <w:r/>
          </w:p>
        </w:tc>
        <w:tc>
          <w:tcPr>
            <w:tcW w:w="757" w:type="dxa"/>
            <w:vAlign w:val="center"/>
            <w:textDirection w:val="lrTb"/>
            <w:noWrap/>
          </w:tcPr>
          <w:p>
            <w:pPr>
              <w:pStyle w:val="822"/>
              <w:jc w:val="center"/>
              <w:spacing w:line="480" w:lineRule="exact"/>
              <w:rPr>
                <w:rFonts w:hint="eastAsia" w:ascii="宋体" w:hAnsi="宋体" w:eastAsia="宋体" w:cs="宋体"/>
                <w:color w:val="c00000"/>
                <w:szCs w:val="21"/>
                <w:highlight w:val="none"/>
                <w:lang w:val="en-US" w:eastAsia="zh-CN"/>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c00000"/>
                <w:szCs w:val="21"/>
                <w:highlight w:val="none"/>
                <w:lang w:val="en-US" w:eastAsia="zh-CN"/>
              </w:rPr>
            </w:r>
            <w:r/>
          </w:p>
        </w:tc>
      </w:tr>
      <w:tr>
        <w:trPr>
          <w:cantSplit/>
        </w:trPr>
        <w:tc>
          <w:tcPr>
            <w:tcW w:w="831" w:type="dxa"/>
            <w:vAlign w:val="center"/>
            <w:textDirection w:val="lrTb"/>
            <w:noWrap/>
          </w:tcPr>
          <w:p>
            <w:pPr>
              <w:pStyle w:val="822"/>
              <w:jc w:val="center"/>
              <w:spacing w:line="48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r>
            <w:r/>
          </w:p>
        </w:tc>
        <w:tc>
          <w:tcPr>
            <w:tcW w:w="1406" w:type="dxa"/>
            <w:vAlign w:val="center"/>
            <w:vMerge w:val="continue"/>
            <w:textDirection w:val="lrTb"/>
            <w:noWrap/>
          </w:tcPr>
          <w:p>
            <w:pPr>
              <w:pStyle w:val="822"/>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968" w:type="dxa"/>
            <w:vAlign w:val="center"/>
            <w:textDirection w:val="lrTb"/>
            <w:noWrap/>
          </w:tcPr>
          <w:p>
            <w:pPr>
              <w:pStyle w:val="822"/>
              <w:spacing w:before="0" w:after="0"/>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产品及工艺技术响应</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rPr>
              <w:t xml:space="preserve">产品选型与规格完全匹配项目需求；设计方案内容详实，执行标准明确；材质选用列明具体品牌、牌号或技术等级；制造工艺描述清晰，包含关键制造工艺工序的，得</w:t>
            </w:r>
            <w:r>
              <w:rPr>
                <w:rFonts w:ascii="宋体" w:hAnsi="宋体" w:eastAsia="宋体" w:cs="宋体"/>
                <w:color w:val="000000"/>
                <w:szCs w:val="21"/>
                <w:highlight w:val="none"/>
              </w:rPr>
              <w:t xml:space="preserve">4</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2"/>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产品选型与规格符合项目需求；设计方案完整；材质选用说明材质类型；制造工艺有基本描述，得</w:t>
            </w:r>
            <w:r>
              <w:rPr>
                <w:rFonts w:ascii="宋体" w:hAnsi="宋体" w:eastAsia="宋体" w:cs="宋体"/>
                <w:color w:val="000000"/>
                <w:szCs w:val="21"/>
                <w:highlight w:val="none"/>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2"/>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产品选型、规格、设计方案、性能、材质选用或制造工艺中有任一内容与采购文件要求存在负偏离，得1分；</w:t>
            </w:r>
            <w:r>
              <w:rPr>
                <w:rFonts w:hint="eastAsia" w:ascii="宋体" w:hAnsi="宋体" w:eastAsia="宋体" w:cs="宋体"/>
                <w:color w:val="000000"/>
                <w:szCs w:val="21"/>
                <w:highlight w:val="none"/>
              </w:rPr>
            </w:r>
            <w:r/>
          </w:p>
          <w:p>
            <w:pPr>
              <w:pStyle w:val="822"/>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未提供得0分。</w:t>
            </w:r>
            <w:r>
              <w:rPr>
                <w:rFonts w:hint="eastAsia" w:ascii="宋体" w:hAnsi="宋体" w:eastAsia="宋体" w:cs="宋体"/>
                <w:color w:val="000000"/>
                <w:szCs w:val="21"/>
                <w:highlight w:val="none"/>
              </w:rPr>
            </w:r>
            <w:r/>
          </w:p>
        </w:tc>
        <w:tc>
          <w:tcPr>
            <w:tcW w:w="757" w:type="dxa"/>
            <w:vAlign w:val="center"/>
            <w:textDirection w:val="lrTb"/>
            <w:noWrap/>
          </w:tcPr>
          <w:p>
            <w:pPr>
              <w:pStyle w:val="822"/>
              <w:jc w:val="center"/>
              <w:spacing w:line="480" w:lineRule="exact"/>
              <w:rPr>
                <w:rFonts w:hint="eastAsia" w:ascii="宋体" w:hAnsi="宋体" w:eastAsia="宋体" w:cs="宋体"/>
                <w:color w:val="c00000"/>
                <w:szCs w:val="21"/>
                <w:highlight w:val="none"/>
              </w:rPr>
            </w:pPr>
            <w:r>
              <w:rPr>
                <w:rFonts w:ascii="宋体" w:hAnsi="宋体" w:eastAsia="宋体" w:cs="宋体"/>
                <w:color w:val="c00000"/>
                <w:szCs w:val="21"/>
                <w:highlight w:val="none"/>
              </w:rPr>
              <w:t xml:space="preserve">4</w:t>
            </w:r>
            <w:r>
              <w:rPr>
                <w:rFonts w:hint="eastAsia" w:ascii="宋体" w:hAnsi="宋体" w:eastAsia="宋体" w:cs="宋体"/>
                <w:color w:val="c00000"/>
                <w:szCs w:val="21"/>
                <w:highlight w:val="none"/>
              </w:rPr>
            </w:r>
            <w:r/>
          </w:p>
        </w:tc>
      </w:tr>
      <w:tr>
        <w:trPr>
          <w:cantSplit/>
        </w:trPr>
        <w:tc>
          <w:tcPr>
            <w:tcW w:w="831" w:type="dxa"/>
            <w:vAlign w:val="center"/>
            <w:vMerge w:val="restart"/>
            <w:textDirection w:val="lrTb"/>
            <w:noWrap/>
          </w:tcPr>
          <w:p>
            <w:pPr>
              <w:pStyle w:val="822"/>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1406" w:type="dxa"/>
            <w:vAlign w:val="center"/>
            <w:vMerge w:val="restart"/>
            <w:textDirection w:val="lrTb"/>
            <w:noWrap/>
          </w:tcPr>
          <w:p>
            <w:pPr>
              <w:pStyle w:val="822"/>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实施方案</w:t>
            </w:r>
            <w:r>
              <w:rPr>
                <w:rFonts w:hint="eastAsia" w:ascii="宋体" w:hAnsi="宋体" w:eastAsia="宋体" w:cs="宋体"/>
                <w:color w:val="000000"/>
                <w:szCs w:val="21"/>
                <w:highlight w:val="none"/>
              </w:rPr>
            </w:r>
            <w:r/>
          </w:p>
          <w:p>
            <w:pPr>
              <w:pStyle w:val="822"/>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0</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tcW w:w="6968" w:type="dxa"/>
            <w:vAlign w:val="center"/>
            <w:textDirection w:val="lrTb"/>
            <w:noWrap/>
          </w:tcPr>
          <w:p>
            <w:pPr>
              <w:pStyle w:val="822"/>
              <w:spacing w:before="0" w:after="0"/>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评委根据投标文件中实施方案的内容（</w:t>
            </w:r>
            <w:r>
              <w:rPr>
                <w:rFonts w:hint="eastAsia" w:ascii="宋体" w:hAnsi="宋体" w:eastAsia="宋体" w:cs="宋体"/>
                <w:b/>
                <w:bCs/>
                <w:color w:val="000000"/>
                <w:szCs w:val="21"/>
                <w:highlight w:val="none"/>
              </w:rPr>
              <w:t xml:space="preserve">包括但不限于项目技术方案、改造方案、供货计划、质量保障措施、风险控制管理措施等）</w:t>
            </w:r>
            <w:r>
              <w:rPr>
                <w:rFonts w:hint="eastAsia" w:ascii="宋体" w:hAnsi="宋体" w:eastAsia="宋体" w:cs="宋体"/>
                <w:b/>
                <w:bCs/>
                <w:color w:val="000000"/>
                <w:szCs w:val="21"/>
                <w:highlight w:val="none"/>
                <w:lang w:bidi="ar"/>
              </w:rPr>
              <w:t xml:space="preserve">进行打分：</w:t>
            </w:r>
            <w:r>
              <w:rPr>
                <w:rFonts w:hint="eastAsia" w:ascii="宋体" w:hAnsi="宋体" w:eastAsia="宋体" w:cs="宋体"/>
                <w:b/>
                <w:bCs/>
                <w:color w:val="000000"/>
                <w:szCs w:val="21"/>
                <w:highlight w:val="none"/>
              </w:rPr>
            </w:r>
            <w:r/>
          </w:p>
          <w:p>
            <w:pPr>
              <w:pStyle w:val="822"/>
              <w:spacing w:before="0" w:after="0"/>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方案体系完整、内容详尽、落地性强，服务标准高于采购人要求，得 5 分；</w:t>
            </w:r>
            <w:r>
              <w:rPr>
                <w:rFonts w:hint="eastAsia" w:ascii="宋体" w:hAnsi="宋体" w:eastAsia="宋体" w:cs="宋体"/>
                <w:color w:val="000000"/>
                <w:szCs w:val="21"/>
                <w:highlight w:val="none"/>
                <w:lang w:bidi="ar"/>
              </w:rPr>
            </w:r>
            <w:r/>
          </w:p>
          <w:p>
            <w:pPr>
              <w:pStyle w:val="822"/>
              <w:spacing w:before="0" w:after="0"/>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方案要素齐全、内容规范，可充分满足采购人各项需求，得 3 分；</w:t>
            </w:r>
            <w:r>
              <w:rPr>
                <w:rFonts w:hint="eastAsia" w:ascii="宋体" w:hAnsi="宋体" w:eastAsia="宋体" w:cs="宋体"/>
                <w:color w:val="000000"/>
                <w:szCs w:val="21"/>
                <w:highlight w:val="none"/>
                <w:lang w:bidi="ar"/>
              </w:rPr>
            </w:r>
            <w:r/>
          </w:p>
          <w:p>
            <w:pPr>
              <w:pStyle w:val="822"/>
              <w:spacing w:before="0" w:after="0"/>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方案内容简略、表述空泛，存在内容缺失，无法完全匹配采购要求，得 1 分；</w:t>
            </w:r>
            <w:r>
              <w:rPr>
                <w:rFonts w:hint="eastAsia" w:ascii="宋体" w:hAnsi="宋体" w:eastAsia="宋体" w:cs="宋体"/>
                <w:color w:val="000000"/>
                <w:szCs w:val="21"/>
                <w:highlight w:val="none"/>
                <w:lang w:bidi="ar"/>
              </w:rPr>
            </w:r>
            <w:r/>
          </w:p>
          <w:p>
            <w:pPr>
              <w:pStyle w:val="822"/>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投标文件未附实施方案，或方案逻辑混乱、不具备实际执行条件的，得 0 分。</w:t>
            </w:r>
            <w:r>
              <w:rPr>
                <w:rFonts w:hint="eastAsia" w:ascii="宋体" w:hAnsi="宋体" w:eastAsia="宋体" w:cs="宋体"/>
                <w:color w:val="000000"/>
                <w:szCs w:val="21"/>
                <w:highlight w:val="none"/>
              </w:rPr>
            </w:r>
            <w:r/>
          </w:p>
        </w:tc>
        <w:tc>
          <w:tcPr>
            <w:tcW w:w="757" w:type="dxa"/>
            <w:vAlign w:val="center"/>
            <w:textDirection w:val="lrTb"/>
            <w:noWrap/>
          </w:tcPr>
          <w:p>
            <w:pPr>
              <w:pStyle w:val="822"/>
              <w:jc w:val="center"/>
              <w:spacing w:line="480" w:lineRule="exact"/>
              <w:rPr>
                <w:rFonts w:hint="eastAsia" w:ascii="宋体" w:hAnsi="宋体" w:eastAsia="宋体" w:cs="宋体"/>
                <w:color w:val="c00000"/>
                <w:szCs w:val="21"/>
                <w:highlight w:val="none"/>
                <w:lang w:eastAsia="zh-CN"/>
              </w:rPr>
            </w:pPr>
            <w:r>
              <w:rPr>
                <w:rFonts w:hint="eastAsia" w:ascii="宋体" w:hAnsi="宋体" w:eastAsia="宋体" w:cs="宋体"/>
                <w:color w:val="c00000"/>
                <w:szCs w:val="21"/>
                <w:highlight w:val="none"/>
                <w:lang w:val="en-US" w:eastAsia="zh-CN"/>
              </w:rPr>
              <w:t xml:space="preserve">5</w:t>
            </w:r>
            <w:r>
              <w:rPr>
                <w:rFonts w:hint="eastAsia" w:ascii="宋体" w:hAnsi="宋体" w:eastAsia="宋体" w:cs="宋体"/>
                <w:color w:val="c00000"/>
                <w:szCs w:val="21"/>
                <w:highlight w:val="none"/>
                <w:lang w:eastAsia="zh-CN"/>
              </w:rPr>
            </w:r>
            <w:r/>
          </w:p>
        </w:tc>
      </w:tr>
      <w:tr>
        <w:trPr>
          <w:cantSplit/>
        </w:trPr>
        <w:tc>
          <w:tcPr>
            <w:tcW w:w="831" w:type="dxa"/>
            <w:vAlign w:val="center"/>
            <w:vMerge w:val="continue"/>
            <w:textDirection w:val="lrTb"/>
            <w:noWrap/>
          </w:tcPr>
          <w:p>
            <w:pPr>
              <w:pStyle w:val="822"/>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06" w:type="dxa"/>
            <w:vAlign w:val="center"/>
            <w:vMerge w:val="continue"/>
            <w:textDirection w:val="lrTb"/>
            <w:noWrap/>
          </w:tcPr>
          <w:p>
            <w:pPr>
              <w:pStyle w:val="822"/>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968" w:type="dxa"/>
            <w:vAlign w:val="center"/>
            <w:textDirection w:val="lrTb"/>
            <w:noWrap/>
          </w:tcPr>
          <w:p>
            <w:pPr>
              <w:pStyle w:val="822"/>
              <w:spacing w:before="0" w:after="0"/>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评委根据投标文件中项目技术支撑和实施计划（包括但不限于人员配置、产品质量控制、设备安装调试验收进度、安全保障措施等方面）进行打分：</w:t>
            </w:r>
            <w:r>
              <w:rPr>
                <w:rFonts w:hint="eastAsia" w:ascii="宋体" w:hAnsi="宋体" w:eastAsia="宋体" w:cs="宋体"/>
                <w:b/>
                <w:bCs/>
                <w:color w:val="000000"/>
                <w:szCs w:val="21"/>
                <w:highlight w:val="none"/>
              </w:rPr>
            </w:r>
            <w:r/>
          </w:p>
          <w:p>
            <w:pPr>
              <w:pStyle w:val="822"/>
              <w:jc w:val="left"/>
              <w:spacing w:before="0" w:after="0"/>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实施方案技术支撑配置优于采购人的要求，具有针对性，项目进度分析清晰具体的得</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2"/>
              <w:jc w:val="left"/>
              <w:spacing w:before="0" w:after="0"/>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实施方案技术支撑配置满足采购人的要求，项目进度分析清晰的得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分；实施方案技术支撑配置不能完全满足采购人的要求，项目进度不清晰的得1分；</w:t>
            </w:r>
            <w:r>
              <w:rPr>
                <w:rFonts w:hint="eastAsia" w:ascii="宋体" w:hAnsi="宋体" w:eastAsia="宋体" w:cs="宋体"/>
                <w:color w:val="000000"/>
                <w:szCs w:val="21"/>
                <w:highlight w:val="none"/>
              </w:rPr>
            </w:r>
            <w:r/>
          </w:p>
          <w:p>
            <w:pPr>
              <w:pStyle w:val="822"/>
              <w:jc w:val="left"/>
              <w:spacing w:before="0" w:after="0"/>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未针对本项进行阐述、未提供相应方案的，得0分。</w:t>
            </w:r>
            <w:r>
              <w:rPr>
                <w:rFonts w:hint="eastAsia" w:ascii="宋体" w:hAnsi="宋体" w:eastAsia="宋体" w:cs="宋体"/>
                <w:color w:val="000000"/>
                <w:szCs w:val="21"/>
                <w:highlight w:val="none"/>
              </w:rPr>
            </w:r>
            <w:r/>
          </w:p>
        </w:tc>
        <w:tc>
          <w:tcPr>
            <w:tcW w:w="757" w:type="dxa"/>
            <w:vAlign w:val="center"/>
            <w:textDirection w:val="lrTb"/>
            <w:noWrap/>
          </w:tcPr>
          <w:p>
            <w:pPr>
              <w:pStyle w:val="822"/>
              <w:jc w:val="center"/>
              <w:spacing w:line="480" w:lineRule="exact"/>
              <w:rPr>
                <w:rFonts w:hint="eastAsia" w:ascii="宋体" w:hAnsi="宋体" w:eastAsia="宋体" w:cs="宋体"/>
                <w:color w:val="c00000"/>
                <w:szCs w:val="21"/>
                <w:highlight w:val="none"/>
                <w:lang w:eastAsia="zh-CN"/>
              </w:rPr>
            </w:pPr>
            <w:r>
              <w:rPr>
                <w:rFonts w:hint="eastAsia" w:ascii="宋体" w:hAnsi="宋体" w:eastAsia="宋体" w:cs="宋体"/>
                <w:color w:val="c00000"/>
                <w:szCs w:val="21"/>
                <w:highlight w:val="none"/>
                <w:lang w:val="en-US" w:eastAsia="zh-CN"/>
              </w:rPr>
              <w:t xml:space="preserve">5</w:t>
            </w:r>
            <w:r>
              <w:rPr>
                <w:rFonts w:hint="eastAsia" w:ascii="宋体" w:hAnsi="宋体" w:eastAsia="宋体" w:cs="宋体"/>
                <w:color w:val="c00000"/>
                <w:szCs w:val="21"/>
                <w:highlight w:val="none"/>
                <w:lang w:eastAsia="zh-CN"/>
              </w:rPr>
            </w:r>
            <w:r/>
          </w:p>
        </w:tc>
      </w:tr>
      <w:tr>
        <w:trPr>
          <w:cantSplit/>
        </w:trPr>
        <w:tc>
          <w:tcPr>
            <w:tcW w:w="831" w:type="dxa"/>
            <w:vAlign w:val="center"/>
            <w:vMerge w:val="restart"/>
            <w:textDirection w:val="lrTb"/>
            <w:noWrap/>
          </w:tcPr>
          <w:p>
            <w:pPr>
              <w:pStyle w:val="822"/>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1406" w:type="dxa"/>
            <w:vAlign w:val="center"/>
            <w:vMerge w:val="restart"/>
            <w:textDirection w:val="lrTb"/>
            <w:noWrap/>
          </w:tcPr>
          <w:p>
            <w:pPr>
              <w:pStyle w:val="822"/>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售后服务方案</w:t>
            </w:r>
            <w:r>
              <w:rPr>
                <w:rFonts w:hint="eastAsia" w:ascii="宋体" w:hAnsi="宋体" w:eastAsia="宋体" w:cs="宋体"/>
                <w:color w:val="000000"/>
                <w:szCs w:val="21"/>
                <w:highlight w:val="none"/>
              </w:rPr>
            </w:r>
            <w:r/>
          </w:p>
          <w:p>
            <w:pPr>
              <w:pStyle w:val="822"/>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tcW w:w="6968" w:type="dxa"/>
            <w:vAlign w:val="center"/>
            <w:textDirection w:val="lrTb"/>
            <w:noWrap/>
          </w:tcPr>
          <w:p>
            <w:pPr>
              <w:pStyle w:val="822"/>
              <w:spacing w:before="0" w:after="0"/>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评委根据投标文件中售后服务方案（包括但不限于服务体系、服务内容、故障解决方案、响应时间、专业技术人员保障及服务电话、备品备件保证、质保期外维保方案等方面）进行打分：</w:t>
            </w:r>
            <w:r>
              <w:rPr>
                <w:rFonts w:hint="eastAsia" w:ascii="宋体" w:hAnsi="宋体" w:eastAsia="宋体" w:cs="宋体"/>
                <w:b/>
                <w:bCs/>
                <w:color w:val="000000"/>
                <w:szCs w:val="21"/>
                <w:highlight w:val="none"/>
              </w:rPr>
            </w:r>
            <w:r/>
          </w:p>
          <w:p>
            <w:pPr>
              <w:pStyle w:val="822"/>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售后服务方案完整详细，有明确的售后服务机构及人员、售后服务承诺、售后服务响应及处理时间，质保期内的售后服务范围、质保期满后的售后服务范围和收费情况清晰具体，</w:t>
            </w:r>
            <w:r>
              <w:rPr>
                <w:rFonts w:hint="eastAsia" w:ascii="宋体" w:hAnsi="宋体" w:eastAsia="宋体" w:cs="宋体"/>
                <w:color w:val="000000"/>
                <w:szCs w:val="21"/>
                <w:highlight w:val="none"/>
                <w:lang w:bidi="ar"/>
              </w:rPr>
              <w:t xml:space="preserve">优于采购人要求的，</w:t>
            </w:r>
            <w:r>
              <w:rPr>
                <w:rFonts w:hint="eastAsia" w:ascii="宋体" w:hAnsi="宋体" w:eastAsia="宋体" w:cs="宋体"/>
                <w:bCs/>
                <w:color w:val="000000"/>
                <w:szCs w:val="21"/>
                <w:highlight w:val="none"/>
              </w:rPr>
              <w:t xml:space="preserve">得</w:t>
            </w:r>
            <w:r>
              <w:rPr>
                <w:rFonts w:hint="eastAsia" w:ascii="宋体" w:hAnsi="宋体" w:eastAsia="宋体" w:cs="宋体"/>
                <w:bCs/>
                <w:color w:val="000000"/>
                <w:szCs w:val="21"/>
                <w:highlight w:val="none"/>
                <w:lang w:val="en-US" w:eastAsia="zh-CN"/>
              </w:rPr>
              <w:t xml:space="preserve">5</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2"/>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售后服务方案完整，有明确的售后服务机构及人员、售后服务承诺、售后服务应答及处理时间，质保期内的售后服务范围、质保期满后的售后服务范围和收费情况满足</w:t>
            </w:r>
            <w:r>
              <w:rPr>
                <w:rFonts w:hint="eastAsia" w:ascii="宋体" w:hAnsi="宋体" w:eastAsia="宋体" w:cs="宋体"/>
                <w:color w:val="000000"/>
                <w:szCs w:val="21"/>
                <w:highlight w:val="none"/>
                <w:lang w:bidi="ar"/>
              </w:rPr>
              <w:t xml:space="preserve">采购人要求的，</w:t>
            </w:r>
            <w:r>
              <w:rPr>
                <w:rFonts w:hint="eastAsia" w:ascii="宋体" w:hAnsi="宋体" w:eastAsia="宋体" w:cs="宋体"/>
                <w:bCs/>
                <w:color w:val="000000"/>
                <w:szCs w:val="21"/>
                <w:highlight w:val="none"/>
              </w:rPr>
              <w:t xml:space="preserve">得</w:t>
            </w: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2"/>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售后服务体系</w:t>
            </w:r>
            <w:r>
              <w:rPr>
                <w:rFonts w:hint="eastAsia" w:ascii="宋体" w:hAnsi="宋体" w:eastAsia="宋体" w:cs="宋体"/>
                <w:color w:val="000000"/>
                <w:szCs w:val="21"/>
                <w:highlight w:val="none"/>
              </w:rPr>
              <w:t xml:space="preserve">薄弱</w:t>
            </w:r>
            <w:r>
              <w:rPr>
                <w:rFonts w:hint="eastAsia" w:ascii="宋体" w:hAnsi="宋体" w:eastAsia="宋体" w:cs="宋体"/>
                <w:color w:val="000000"/>
                <w:szCs w:val="21"/>
                <w:highlight w:val="none"/>
              </w:rPr>
              <w:t xml:space="preserve">，售后服务方案各方面内容</w:t>
            </w:r>
            <w:r>
              <w:rPr>
                <w:rFonts w:hint="eastAsia" w:ascii="宋体" w:hAnsi="宋体" w:eastAsia="宋体" w:cs="宋体"/>
                <w:color w:val="000000"/>
                <w:szCs w:val="21"/>
                <w:highlight w:val="none"/>
              </w:rPr>
              <w:t xml:space="preserve">介绍不明晰，</w:t>
            </w:r>
            <w:r>
              <w:rPr>
                <w:rFonts w:hint="eastAsia" w:ascii="宋体" w:hAnsi="宋体" w:eastAsia="宋体" w:cs="宋体"/>
                <w:bCs/>
                <w:color w:val="000000"/>
                <w:szCs w:val="21"/>
                <w:highlight w:val="none"/>
              </w:rPr>
              <w:t xml:space="preserve">得1</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2"/>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未针对本项进行阐述、未提供相应方案的，得0分。</w:t>
            </w:r>
            <w:r>
              <w:rPr>
                <w:rFonts w:hint="eastAsia" w:ascii="宋体" w:hAnsi="宋体" w:eastAsia="宋体" w:cs="宋体"/>
                <w:color w:val="000000"/>
                <w:szCs w:val="21"/>
                <w:highlight w:val="none"/>
              </w:rPr>
            </w:r>
            <w:r/>
          </w:p>
        </w:tc>
        <w:tc>
          <w:tcPr>
            <w:tcW w:w="757" w:type="dxa"/>
            <w:vAlign w:val="center"/>
            <w:textDirection w:val="lrTb"/>
            <w:noWrap/>
          </w:tcPr>
          <w:p>
            <w:pPr>
              <w:pStyle w:val="822"/>
              <w:jc w:val="center"/>
              <w:spacing w:line="48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r>
            <w:r/>
          </w:p>
        </w:tc>
      </w:tr>
      <w:tr>
        <w:trPr>
          <w:cantSplit/>
          <w:trHeight w:val="3638"/>
        </w:trPr>
        <w:tc>
          <w:tcPr>
            <w:tcW w:w="831" w:type="dxa"/>
            <w:vAlign w:val="center"/>
            <w:vMerge w:val="continue"/>
            <w:textDirection w:val="lrTb"/>
            <w:noWrap/>
          </w:tcPr>
          <w:p>
            <w:pPr>
              <w:pStyle w:val="822"/>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06" w:type="dxa"/>
            <w:vAlign w:val="center"/>
            <w:vMerge w:val="continue"/>
            <w:textDirection w:val="lrTb"/>
            <w:noWrap/>
          </w:tcPr>
          <w:p>
            <w:pPr>
              <w:pStyle w:val="822"/>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968" w:type="dxa"/>
            <w:vAlign w:val="center"/>
            <w:textDirection w:val="lrTb"/>
            <w:noWrap/>
          </w:tcPr>
          <w:p>
            <w:pPr>
              <w:pStyle w:val="822"/>
              <w:spacing w:before="0" w:after="0"/>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评委根据投标文件中培训方案（包括但不限于培训目标、培训方法、培训内容、培训师资力量、培训时间、拟提供的培训资料等方面）进行打分：</w:t>
            </w:r>
            <w:r>
              <w:rPr>
                <w:rFonts w:hint="eastAsia" w:ascii="宋体" w:hAnsi="宋体" w:eastAsia="宋体" w:cs="宋体"/>
                <w:b/>
                <w:bCs/>
                <w:color w:val="000000"/>
                <w:szCs w:val="21"/>
                <w:highlight w:val="none"/>
              </w:rPr>
            </w:r>
            <w:r/>
          </w:p>
          <w:p>
            <w:pPr>
              <w:pStyle w:val="822"/>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培训内容详实丰富、科学贴合项目需求，培训形式多元灵活，方案落地性、可操作性强，培训计划详细，安排合理的，得</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2"/>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培训内容较为丰富、设置合理合规，培训形式多样，方案可操作性强，培训计划明确，满足采购人要求的，得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2"/>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培训内容简略单薄、合理性一般，培训形式单一固化，培训计划简单，形式单一，得1分；</w:t>
            </w:r>
            <w:r>
              <w:rPr>
                <w:rFonts w:hint="eastAsia" w:ascii="宋体" w:hAnsi="宋体" w:eastAsia="宋体" w:cs="宋体"/>
                <w:color w:val="000000"/>
                <w:szCs w:val="21"/>
                <w:highlight w:val="none"/>
              </w:rPr>
            </w:r>
            <w:r/>
          </w:p>
          <w:p>
            <w:pPr>
              <w:pStyle w:val="822"/>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未针对本项进行阐述、未提供相应方案的，得0分。</w:t>
            </w:r>
            <w:r>
              <w:rPr>
                <w:rFonts w:hint="eastAsia" w:ascii="宋体" w:hAnsi="宋体" w:eastAsia="宋体" w:cs="宋体"/>
                <w:color w:val="000000"/>
                <w:szCs w:val="21"/>
                <w:highlight w:val="none"/>
              </w:rPr>
            </w:r>
            <w:r/>
          </w:p>
        </w:tc>
        <w:tc>
          <w:tcPr>
            <w:tcW w:w="757" w:type="dxa"/>
            <w:vAlign w:val="center"/>
            <w:textDirection w:val="lrTb"/>
            <w:noWrap/>
          </w:tcPr>
          <w:p>
            <w:pPr>
              <w:pStyle w:val="822"/>
              <w:jc w:val="center"/>
              <w:spacing w:line="48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r>
            <w:r/>
          </w:p>
        </w:tc>
      </w:tr>
      <w:tr>
        <w:trPr/>
        <w:tc>
          <w:tcPr>
            <w:tcW w:w="831" w:type="dxa"/>
            <w:vAlign w:val="center"/>
            <w:textDirection w:val="lrTb"/>
            <w:noWrap/>
          </w:tcPr>
          <w:p>
            <w:pPr>
              <w:pStyle w:val="822"/>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1406" w:type="dxa"/>
            <w:vAlign w:val="center"/>
            <w:textDirection w:val="lrTb"/>
            <w:noWrap/>
          </w:tcPr>
          <w:p>
            <w:pPr>
              <w:pStyle w:val="822"/>
              <w:ind w:right="-263"/>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业绩</w:t>
            </w:r>
            <w:r>
              <w:rPr>
                <w:rFonts w:hint="eastAsia" w:ascii="宋体" w:hAnsi="宋体" w:eastAsia="宋体" w:cs="宋体"/>
                <w:color w:val="000000"/>
                <w:szCs w:val="21"/>
                <w:highlight w:val="none"/>
              </w:rPr>
            </w:r>
            <w:r/>
          </w:p>
          <w:p>
            <w:pPr>
              <w:pStyle w:val="822"/>
              <w:ind w:right="-263"/>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t xml:space="preserve">6</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tcW w:w="6968" w:type="dxa"/>
            <w:vAlign w:val="center"/>
            <w:textDirection w:val="lrTb"/>
            <w:noWrap/>
          </w:tcPr>
          <w:p>
            <w:pPr>
              <w:pStyle w:val="822"/>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自 2023年1月1日（含）以来，投标人（或所投分包核心产品制造商）具有所投本分包核心产品同类或类似产品销售业绩，每份业绩须同时提供对应销售合同及至少一笔有效对应发票，业绩认定时间以合同签订时间为准。每提供1份完整、合规的有效业绩得2分，本项最高得6分。未提供、资料不完整或无法佐证业绩真实性及符合性的，本项不得分。</w:t>
            </w:r>
            <w:r>
              <w:rPr>
                <w:rFonts w:hint="eastAsia" w:ascii="宋体" w:hAnsi="宋体" w:eastAsia="宋体" w:cs="宋体"/>
                <w:color w:val="000000"/>
                <w:szCs w:val="21"/>
                <w:highlight w:val="none"/>
              </w:rPr>
            </w:r>
            <w:r/>
          </w:p>
        </w:tc>
        <w:tc>
          <w:tcPr>
            <w:tcW w:w="757" w:type="dxa"/>
            <w:vAlign w:val="center"/>
            <w:textDirection w:val="lrTb"/>
            <w:noWrap/>
          </w:tcPr>
          <w:p>
            <w:pPr>
              <w:pStyle w:val="822"/>
              <w:jc w:val="center"/>
              <w:spacing w:line="480" w:lineRule="exact"/>
              <w:rPr>
                <w:rFonts w:hint="eastAsia" w:ascii="宋体" w:hAnsi="宋体" w:eastAsia="宋体" w:cs="宋体"/>
                <w:color w:val="000000"/>
                <w:szCs w:val="21"/>
                <w:highlight w:val="none"/>
              </w:rPr>
            </w:pPr>
            <w:r>
              <w:rPr>
                <w:rFonts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r>
      <w:tr>
        <w:trPr/>
        <w:tc>
          <w:tcPr>
            <w:tcW w:w="831" w:type="dxa"/>
            <w:vAlign w:val="center"/>
            <w:textDirection w:val="lrTb"/>
            <w:noWrap/>
          </w:tcPr>
          <w:p>
            <w:pPr>
              <w:pStyle w:val="822"/>
              <w:jc w:val="center"/>
              <w:spacing w:line="48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val="en-US" w:eastAsia="zh-CN"/>
              </w:rPr>
            </w:r>
            <w:r/>
          </w:p>
        </w:tc>
        <w:tc>
          <w:tcPr>
            <w:tcW w:w="1406" w:type="dxa"/>
            <w:vAlign w:val="center"/>
            <w:textDirection w:val="lrTb"/>
            <w:noWrap/>
          </w:tcPr>
          <w:p>
            <w:pPr>
              <w:pStyle w:val="822"/>
              <w:ind w:right="-263"/>
              <w:jc w:val="center"/>
              <w:spacing w:line="48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免费质保</w:t>
            </w:r>
            <w:r>
              <w:rPr>
                <w:rFonts w:hint="eastAsia" w:ascii="宋体" w:hAnsi="宋体" w:eastAsia="宋体" w:cs="宋体"/>
                <w:color w:val="000000"/>
                <w:szCs w:val="21"/>
                <w:highlight w:val="none"/>
                <w:lang w:val="en-US" w:eastAsia="zh-CN"/>
              </w:rPr>
              <w:br w:type="textWrapping" w:clear="all"/>
            </w:r>
            <w:r>
              <w:rPr>
                <w:rFonts w:hint="eastAsia" w:ascii="宋体" w:hAnsi="宋体" w:eastAsia="宋体" w:cs="宋体"/>
                <w:color w:val="000000"/>
                <w:szCs w:val="21"/>
                <w:highlight w:val="none"/>
                <w:lang w:val="en-US" w:eastAsia="zh-CN"/>
              </w:rPr>
              <w:t xml:space="preserve">（4分）</w:t>
            </w:r>
            <w:r>
              <w:rPr>
                <w:rFonts w:hint="eastAsia" w:ascii="宋体" w:hAnsi="宋体" w:eastAsia="宋体" w:cs="宋体"/>
                <w:color w:val="000000"/>
                <w:szCs w:val="21"/>
                <w:highlight w:val="none"/>
                <w:lang w:val="en-US" w:eastAsia="zh-CN"/>
              </w:rPr>
            </w:r>
            <w:r/>
          </w:p>
        </w:tc>
        <w:tc>
          <w:tcPr>
            <w:tcW w:w="6968" w:type="dxa"/>
            <w:vAlign w:val="center"/>
            <w:textDirection w:val="lrTb"/>
            <w:noWrap/>
          </w:tcPr>
          <w:p>
            <w:pPr>
              <w:pStyle w:val="822"/>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投标人所投所有产品均满足招标文件基本要求的，不得分；在此基础上，投标人所投所有产品均每增加1年免费质保得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分，最多得</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2"/>
              <w:spacing w:before="0" w:after="0"/>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（若投标文件中出现质保年限前后不一致或多个</w:t>
            </w:r>
            <w:r>
              <w:rPr>
                <w:rFonts w:hint="eastAsia" w:ascii="宋体" w:hAnsi="宋体" w:eastAsia="宋体" w:cs="宋体"/>
                <w:color w:val="000000"/>
                <w:szCs w:val="21"/>
                <w:highlight w:val="none"/>
                <w:lang w:val="en-US" w:eastAsia="zh-CN"/>
              </w:rPr>
              <w:t xml:space="preserve">产品</w:t>
            </w:r>
            <w:r>
              <w:rPr>
                <w:rFonts w:hint="eastAsia" w:ascii="宋体" w:hAnsi="宋体" w:eastAsia="宋体" w:cs="宋体"/>
                <w:color w:val="000000"/>
                <w:szCs w:val="21"/>
                <w:highlight w:val="none"/>
              </w:rPr>
              <w:t xml:space="preserve">质保年限不统一的情况，以最低免费质保期作为评分依据</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r>
            <w:r/>
          </w:p>
        </w:tc>
        <w:tc>
          <w:tcPr>
            <w:tcW w:w="757" w:type="dxa"/>
            <w:vAlign w:val="center"/>
            <w:textDirection w:val="lrTb"/>
            <w:noWrap/>
          </w:tcPr>
          <w:p>
            <w:pPr>
              <w:pStyle w:val="822"/>
              <w:jc w:val="center"/>
              <w:spacing w:line="48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val="en-US" w:eastAsia="zh-CN"/>
              </w:rPr>
            </w:r>
            <w:r/>
          </w:p>
        </w:tc>
      </w:tr>
      <w:tr>
        <w:trPr>
          <w:cantSplit/>
        </w:trPr>
        <w:tc>
          <w:tcPr>
            <w:tcW w:w="831" w:type="dxa"/>
            <w:vAlign w:val="center"/>
            <w:vMerge w:val="restart"/>
            <w:textDirection w:val="lrTb"/>
            <w:noWrap/>
          </w:tcPr>
          <w:p>
            <w:pPr>
              <w:pStyle w:val="822"/>
              <w:jc w:val="center"/>
              <w:spacing w:line="48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r>
            <w:r/>
          </w:p>
        </w:tc>
        <w:tc>
          <w:tcPr>
            <w:tcW w:w="1406" w:type="dxa"/>
            <w:vAlign w:val="center"/>
            <w:vMerge w:val="restart"/>
            <w:textDirection w:val="lrTb"/>
            <w:noWrap/>
          </w:tcPr>
          <w:p>
            <w:pPr>
              <w:pStyle w:val="822"/>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国家政策导向（1分）</w:t>
            </w:r>
            <w:r>
              <w:rPr>
                <w:rFonts w:hint="eastAsia" w:ascii="宋体" w:hAnsi="宋体" w:eastAsia="宋体" w:cs="宋体"/>
                <w:color w:val="000000"/>
                <w:szCs w:val="21"/>
                <w:highlight w:val="none"/>
              </w:rPr>
            </w:r>
            <w:r/>
          </w:p>
        </w:tc>
        <w:tc>
          <w:tcPr>
            <w:tcW w:w="6968" w:type="dxa"/>
            <w:vAlign w:val="center"/>
            <w:textDirection w:val="lrTb"/>
            <w:noWrap/>
          </w:tcPr>
          <w:p>
            <w:pPr>
              <w:pStyle w:val="822"/>
              <w:spacing w:before="0" w:after="0"/>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环境标志产品：</w:t>
            </w:r>
            <w:r>
              <w:rPr>
                <w:rFonts w:hint="eastAsia" w:ascii="宋体" w:hAnsi="宋体" w:eastAsia="宋体" w:cs="宋体"/>
                <w:color w:val="000000"/>
                <w:szCs w:val="21"/>
                <w:highlight w:val="none"/>
              </w:rPr>
              <w:t xml:space="preserve">投标产品有《环境标志产品政府采购品目清单》内产品，并提供参与实施政府采购环境标志产品认证机构出具的认证证书得0.5分。</w:t>
            </w:r>
            <w:r>
              <w:rPr>
                <w:rFonts w:hint="eastAsia" w:ascii="宋体" w:hAnsi="宋体" w:eastAsia="宋体" w:cs="宋体"/>
                <w:color w:val="000000"/>
                <w:szCs w:val="21"/>
                <w:highlight w:val="none"/>
              </w:rPr>
            </w:r>
            <w:r/>
          </w:p>
        </w:tc>
        <w:tc>
          <w:tcPr>
            <w:tcW w:w="757" w:type="dxa"/>
            <w:vAlign w:val="center"/>
            <w:textDirection w:val="lrTb"/>
            <w:noWrap/>
          </w:tcPr>
          <w:p>
            <w:pPr>
              <w:pStyle w:val="822"/>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0.5</w:t>
            </w:r>
            <w:r>
              <w:rPr>
                <w:rFonts w:hint="eastAsia" w:ascii="宋体" w:hAnsi="宋体" w:eastAsia="宋体" w:cs="宋体"/>
                <w:color w:val="000000"/>
                <w:szCs w:val="21"/>
                <w:highlight w:val="none"/>
              </w:rPr>
            </w:r>
            <w:r/>
          </w:p>
        </w:tc>
      </w:tr>
      <w:tr>
        <w:trPr>
          <w:cantSplit/>
        </w:trPr>
        <w:tc>
          <w:tcPr>
            <w:tcW w:w="831" w:type="dxa"/>
            <w:vAlign w:val="center"/>
            <w:vMerge w:val="continue"/>
            <w:textDirection w:val="lrTb"/>
            <w:noWrap/>
          </w:tcPr>
          <w:p>
            <w:pPr>
              <w:pStyle w:val="822"/>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06" w:type="dxa"/>
            <w:vAlign w:val="center"/>
            <w:vMerge w:val="continue"/>
            <w:textDirection w:val="lrTb"/>
            <w:noWrap/>
          </w:tcPr>
          <w:p>
            <w:pPr>
              <w:pStyle w:val="822"/>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968" w:type="dxa"/>
            <w:vAlign w:val="center"/>
            <w:textDirection w:val="lrTb"/>
            <w:noWrap/>
          </w:tcPr>
          <w:p>
            <w:pPr>
              <w:pStyle w:val="822"/>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节能产品：投标产品有《节能产品政府采购品目清单》内产品，并提供参与实施政府采购节能产品认证机构出具的认证证书得</w:t>
            </w:r>
            <w:r>
              <w:rPr>
                <w:rFonts w:hint="eastAsia" w:ascii="宋体" w:hAnsi="宋体" w:eastAsia="宋体" w:cs="宋体"/>
                <w:color w:val="000000"/>
                <w:szCs w:val="21"/>
                <w:highlight w:val="none"/>
              </w:rPr>
              <w:t xml:space="preserve">0.5</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tcW w:w="757" w:type="dxa"/>
            <w:vAlign w:val="center"/>
            <w:textDirection w:val="lrTb"/>
            <w:noWrap/>
          </w:tcPr>
          <w:p>
            <w:pPr>
              <w:pStyle w:val="822"/>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0.5</w:t>
            </w:r>
            <w:r>
              <w:rPr>
                <w:rFonts w:hint="eastAsia" w:ascii="宋体" w:hAnsi="宋体" w:eastAsia="宋体" w:cs="宋体"/>
                <w:color w:val="000000"/>
                <w:szCs w:val="21"/>
                <w:highlight w:val="none"/>
              </w:rPr>
            </w:r>
            <w:r/>
          </w:p>
        </w:tc>
      </w:tr>
    </w:tbl>
    <w:p>
      <w:pPr>
        <w:pStyle w:val="822"/>
        <w:ind w:firstLine="442"/>
        <w:rPr>
          <w:rFonts w:hint="eastAsia" w:ascii="宋体" w:hAnsi="宋体" w:eastAsia="宋体" w:cs="宋体"/>
          <w:b/>
          <w:bCs/>
          <w:color w:val="000000"/>
          <w:sz w:val="22"/>
          <w:szCs w:val="22"/>
          <w:highlight w:val="none"/>
          <w:u w:val="single"/>
        </w:rPr>
        <w:outlineLvl w:val="9"/>
      </w:pPr>
      <w:r>
        <w:rPr>
          <w:rFonts w:hint="eastAsia" w:ascii="宋体" w:hAnsi="宋体" w:eastAsia="宋体" w:cs="宋体"/>
          <w:b/>
          <w:bCs/>
          <w:color w:val="000000"/>
          <w:sz w:val="22"/>
          <w:szCs w:val="22"/>
          <w:highlight w:val="none"/>
          <w:u w:val="single"/>
          <w:lang w:eastAsia="zh-CN"/>
        </w:rPr>
        <w:t xml:space="preserve">注：</w:t>
      </w:r>
      <w:r>
        <w:rPr>
          <w:rFonts w:hint="eastAsia" w:ascii="宋体" w:hAnsi="宋体" w:eastAsia="宋体" w:cs="宋体"/>
          <w:b/>
          <w:bCs/>
          <w:color w:val="000000"/>
          <w:sz w:val="22"/>
          <w:szCs w:val="22"/>
          <w:highlight w:val="none"/>
          <w:u w:val="single"/>
        </w:rPr>
        <w:t xml:space="preserve">所有对招标文件标注“★”、“▲”的具体要求、参数、数值指标的响应，要求投标供应商必须在投标文件中提供技术支持资料（技术支持资料种类以文件第四章要求为准，如无特殊要求，则为明确说明该技术内容的公开发行的手册、彩页、官网截图、功能页面截图、检测报告、白皮书等）。</w:t>
      </w:r>
      <w:r>
        <w:rPr>
          <w:rFonts w:hint="eastAsia" w:ascii="宋体" w:hAnsi="宋体" w:eastAsia="宋体" w:cs="宋体"/>
          <w:b/>
          <w:bCs/>
          <w:color w:val="000000"/>
          <w:sz w:val="22"/>
          <w:szCs w:val="22"/>
          <w:highlight w:val="none"/>
          <w:u w:val="single"/>
        </w:rPr>
      </w:r>
      <w:r/>
    </w:p>
    <w:p>
      <w:pPr>
        <w:pStyle w:val="822"/>
        <w:ind w:firstLine="442"/>
        <w:rPr>
          <w:rFonts w:hint="eastAsia" w:ascii="宋体" w:hAnsi="宋体" w:eastAsia="宋体" w:cs="宋体"/>
          <w:b/>
          <w:color w:val="000000"/>
          <w:sz w:val="22"/>
          <w:szCs w:val="22"/>
          <w:highlight w:val="none"/>
        </w:rPr>
        <w:outlineLvl w:val="1"/>
      </w:pPr>
      <w:r/>
      <w:bookmarkStart w:id="105" w:name="_Toc20181"/>
      <w:r>
        <w:rPr>
          <w:rFonts w:hint="eastAsia" w:ascii="宋体" w:hAnsi="宋体" w:eastAsia="宋体" w:cs="宋体"/>
          <w:b/>
          <w:color w:val="000000"/>
          <w:sz w:val="22"/>
          <w:szCs w:val="22"/>
          <w:highlight w:val="none"/>
        </w:rPr>
        <w:t xml:space="preserve">五、评分因素及分值说明</w:t>
      </w:r>
      <w:bookmarkEnd w:id="105"/>
      <w:r>
        <w:rPr>
          <w:rFonts w:hint="eastAsia" w:ascii="宋体" w:hAnsi="宋体" w:eastAsia="宋体" w:cs="宋体"/>
          <w:b/>
          <w:color w:val="000000"/>
          <w:sz w:val="22"/>
          <w:szCs w:val="22"/>
          <w:highlight w:val="none"/>
        </w:rPr>
      </w:r>
      <w:r/>
    </w:p>
    <w:p>
      <w:pPr>
        <w:pStyle w:val="822"/>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1.评审委员会成员按招标文件和本办法上述有关规定给各投标文件评分。</w:t>
      </w:r>
      <w:r>
        <w:rPr>
          <w:rFonts w:hint="eastAsia" w:ascii="宋体" w:hAnsi="宋体" w:eastAsia="宋体" w:cs="宋体"/>
          <w:color w:val="000000"/>
          <w:sz w:val="22"/>
          <w:szCs w:val="22"/>
          <w:highlight w:val="none"/>
        </w:rPr>
      </w:r>
      <w:r/>
    </w:p>
    <w:p>
      <w:pPr>
        <w:pStyle w:val="822"/>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2.各供应商的得分为各评委所评定分数的算术平均值。</w:t>
      </w:r>
      <w:r>
        <w:rPr>
          <w:rFonts w:hint="eastAsia" w:ascii="宋体" w:hAnsi="宋体" w:eastAsia="宋体" w:cs="宋体"/>
          <w:color w:val="000000"/>
          <w:sz w:val="22"/>
          <w:szCs w:val="22"/>
          <w:highlight w:val="none"/>
        </w:rPr>
      </w:r>
      <w:r/>
    </w:p>
    <w:p>
      <w:pPr>
        <w:pStyle w:val="822"/>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3.各项统计、评分结果均按四舍五入方法精确到小数点后两位。</w:t>
      </w:r>
      <w:r>
        <w:rPr>
          <w:rFonts w:hint="eastAsia" w:ascii="宋体" w:hAnsi="宋体" w:eastAsia="宋体" w:cs="宋体"/>
          <w:color w:val="000000"/>
          <w:sz w:val="22"/>
          <w:szCs w:val="22"/>
          <w:highlight w:val="none"/>
        </w:rPr>
      </w:r>
      <w:r/>
    </w:p>
    <w:p>
      <w:pPr>
        <w:pStyle w:val="822"/>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评审委员会根据各供应商投标文件的最终评分，按高低次序确定供应商最终排列名次，并按照招标文件规定推荐3名合格的中标候选人。如果供应商的最终评分相同，则投标报价低的供应商排名优先，得分相同且投标报价相同的，按技术部分指标优劣顺序排列，如报价及技术部分指标评分都相同则抽签决定。</w:t>
      </w:r>
      <w:r>
        <w:rPr>
          <w:rFonts w:hint="eastAsia" w:ascii="宋体" w:hAnsi="宋体" w:eastAsia="宋体" w:cs="宋体"/>
          <w:color w:val="000000"/>
          <w:sz w:val="22"/>
          <w:szCs w:val="22"/>
          <w:highlight w:val="none"/>
        </w:rPr>
      </w:r>
      <w:r/>
    </w:p>
    <w:p>
      <w:pPr>
        <w:pStyle w:val="822"/>
        <w:ind w:firstLine="442"/>
        <w:spacing w:before="0" w:after="0"/>
        <w:rPr>
          <w:rFonts w:hint="eastAsia" w:ascii="宋体" w:hAnsi="宋体" w:eastAsia="宋体" w:cs="宋体"/>
          <w:b/>
          <w:bCs/>
          <w:color w:val="000000"/>
          <w:sz w:val="22"/>
          <w:szCs w:val="22"/>
          <w:highlight w:val="none"/>
        </w:rPr>
      </w:pPr>
      <w:r/>
      <w:bookmarkStart w:id="106" w:name="_Toc462837790"/>
      <w:r>
        <w:rPr>
          <w:rFonts w:hint="eastAsia" w:ascii="宋体" w:hAnsi="宋体" w:eastAsia="宋体" w:cs="宋体"/>
          <w:b/>
          <w:bCs/>
          <w:color w:val="000000"/>
          <w:sz w:val="22"/>
          <w:szCs w:val="22"/>
          <w:highlight w:val="none"/>
        </w:rPr>
        <w:t xml:space="preserve">5.</w:t>
      </w:r>
      <w:bookmarkEnd w:id="106"/>
      <w:r>
        <w:rPr>
          <w:rFonts w:hint="eastAsia" w:ascii="宋体" w:hAnsi="宋体" w:eastAsia="宋体" w:cs="宋体"/>
          <w:b/>
          <w:bCs/>
          <w:color w:val="000000"/>
          <w:sz w:val="22"/>
          <w:szCs w:val="22"/>
          <w:highlight w:val="none"/>
        </w:rPr>
        <w:t xml:space="preserve">政府采购政策功能落实</w:t>
      </w:r>
      <w:r>
        <w:rPr>
          <w:rFonts w:hint="eastAsia" w:ascii="宋体" w:hAnsi="宋体" w:eastAsia="宋体" w:cs="宋体"/>
          <w:b/>
          <w:bCs/>
          <w:color w:val="000000"/>
          <w:sz w:val="22"/>
          <w:szCs w:val="22"/>
          <w:highlight w:val="none"/>
        </w:rPr>
      </w:r>
      <w:r/>
    </w:p>
    <w:p>
      <w:pPr>
        <w:pStyle w:val="822"/>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5.1小微型企业价格扣除</w:t>
      </w:r>
      <w:r>
        <w:rPr>
          <w:rFonts w:hint="eastAsia" w:ascii="宋体" w:hAnsi="宋体" w:eastAsia="宋体" w:cs="宋体"/>
          <w:color w:val="000000"/>
          <w:sz w:val="22"/>
          <w:szCs w:val="22"/>
          <w:highlight w:val="none"/>
        </w:rPr>
      </w:r>
      <w:r/>
    </w:p>
    <w:p>
      <w:pPr>
        <w:pStyle w:val="822"/>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（1）对小型和微型企业产品给予10%的</w:t>
      </w:r>
      <w:r>
        <w:rPr>
          <w:rFonts w:hint="eastAsia" w:ascii="宋体" w:hAnsi="宋体" w:eastAsia="宋体" w:cs="宋体"/>
          <w:color w:val="000000"/>
          <w:sz w:val="22"/>
          <w:szCs w:val="22"/>
          <w:highlight w:val="none"/>
          <w:lang w:eastAsia="zh-CN"/>
        </w:rPr>
        <w:t xml:space="preserve">价格扣除</w:t>
      </w:r>
      <w:r>
        <w:rPr>
          <w:rFonts w:hint="eastAsia" w:ascii="宋体" w:hAnsi="宋体" w:eastAsia="宋体" w:cs="宋体"/>
          <w:color w:val="000000"/>
          <w:sz w:val="22"/>
          <w:szCs w:val="22"/>
          <w:highlight w:val="none"/>
        </w:rPr>
        <w:t xml:space="preserve">，用扣除后的价格参与评审。</w:t>
      </w:r>
      <w:r>
        <w:rPr>
          <w:rFonts w:hint="eastAsia" w:ascii="宋体" w:hAnsi="宋体" w:eastAsia="宋体" w:cs="宋体"/>
          <w:color w:val="000000"/>
          <w:sz w:val="22"/>
          <w:szCs w:val="22"/>
          <w:highlight w:val="none"/>
        </w:rPr>
      </w:r>
      <w:r/>
    </w:p>
    <w:p>
      <w:pPr>
        <w:pStyle w:val="822"/>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（2）供应商需按照招标文件的要求提供相应的《企业声明函》。</w:t>
      </w:r>
      <w:r>
        <w:rPr>
          <w:rFonts w:hint="eastAsia" w:ascii="宋体" w:hAnsi="宋体" w:eastAsia="宋体" w:cs="宋体"/>
          <w:color w:val="000000"/>
          <w:sz w:val="22"/>
          <w:szCs w:val="22"/>
          <w:highlight w:val="none"/>
        </w:rPr>
      </w:r>
      <w:r/>
    </w:p>
    <w:p>
      <w:pPr>
        <w:pStyle w:val="822"/>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（3）企业标准请参照《关于印发中小企业划型标准规定的通知》（工信部联企业〔2011〕300号</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规定自行填写。</w:t>
      </w:r>
      <w:r>
        <w:rPr>
          <w:rFonts w:hint="eastAsia" w:ascii="宋体" w:hAnsi="宋体" w:eastAsia="宋体" w:cs="宋体"/>
          <w:color w:val="000000"/>
          <w:sz w:val="22"/>
          <w:szCs w:val="22"/>
          <w:highlight w:val="none"/>
        </w:rPr>
      </w:r>
      <w:r/>
    </w:p>
    <w:p>
      <w:pPr>
        <w:pStyle w:val="822"/>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5.2残疾人福利单位价格扣除</w:t>
      </w:r>
      <w:r>
        <w:rPr>
          <w:rFonts w:hint="eastAsia" w:ascii="宋体" w:hAnsi="宋体" w:eastAsia="宋体" w:cs="宋体"/>
          <w:color w:val="000000"/>
          <w:sz w:val="22"/>
          <w:szCs w:val="22"/>
          <w:highlight w:val="none"/>
        </w:rPr>
      </w:r>
      <w:r/>
    </w:p>
    <w:p>
      <w:pPr>
        <w:pStyle w:val="822"/>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（1）对残疾人福利性单位视同小型、微型企业，给予10%的价格扣除，用扣除后的价格参与评审。</w:t>
      </w:r>
      <w:r>
        <w:rPr>
          <w:rFonts w:hint="eastAsia" w:ascii="宋体" w:hAnsi="宋体" w:eastAsia="宋体" w:cs="宋体"/>
          <w:color w:val="000000"/>
          <w:sz w:val="22"/>
          <w:szCs w:val="22"/>
          <w:highlight w:val="none"/>
        </w:rPr>
      </w:r>
      <w:r/>
    </w:p>
    <w:p>
      <w:pPr>
        <w:pStyle w:val="822"/>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（2）残疾人福利单位需按照招标文件的要求提供《残疾人福利性单位声明函》。</w:t>
      </w:r>
      <w:r>
        <w:rPr>
          <w:rFonts w:hint="eastAsia" w:ascii="宋体" w:hAnsi="宋体" w:eastAsia="宋体" w:cs="宋体"/>
          <w:color w:val="000000"/>
          <w:sz w:val="22"/>
          <w:szCs w:val="22"/>
          <w:highlight w:val="none"/>
        </w:rPr>
      </w:r>
      <w:r/>
    </w:p>
    <w:p>
      <w:pPr>
        <w:pStyle w:val="822"/>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（3）残疾人福利单位标准请参照《关于促进残疾人就业政府采购政策的通知》（财库〔2017〕141号）</w:t>
      </w:r>
      <w:r>
        <w:rPr>
          <w:rFonts w:hint="eastAsia" w:ascii="宋体" w:hAnsi="宋体" w:eastAsia="宋体" w:cs="宋体"/>
          <w:color w:val="000000"/>
          <w:sz w:val="22"/>
          <w:szCs w:val="22"/>
          <w:highlight w:val="none"/>
          <w:lang w:eastAsia="zh-CN"/>
        </w:rPr>
        <w:t xml:space="preserve">的规定。</w:t>
      </w:r>
      <w:r>
        <w:rPr>
          <w:rFonts w:hint="eastAsia" w:ascii="宋体" w:hAnsi="宋体" w:eastAsia="宋体" w:cs="宋体"/>
          <w:color w:val="000000"/>
          <w:sz w:val="22"/>
          <w:szCs w:val="22"/>
          <w:highlight w:val="none"/>
        </w:rPr>
      </w:r>
      <w:r/>
    </w:p>
    <w:p>
      <w:pPr>
        <w:pStyle w:val="822"/>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5.3监狱和戒毒企业价格扣除</w:t>
      </w:r>
      <w:r>
        <w:rPr>
          <w:rFonts w:hint="eastAsia" w:ascii="宋体" w:hAnsi="宋体" w:eastAsia="宋体" w:cs="宋体"/>
          <w:color w:val="000000"/>
          <w:sz w:val="22"/>
          <w:szCs w:val="22"/>
          <w:highlight w:val="none"/>
        </w:rPr>
      </w:r>
      <w:r/>
    </w:p>
    <w:p>
      <w:pPr>
        <w:pStyle w:val="822"/>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（1）对监狱和戒毒企业（简称监狱企业）视同小型、微型企业，给予10%的价格扣除，用扣除后的价格参与评审。</w:t>
      </w:r>
      <w:r>
        <w:rPr>
          <w:rFonts w:hint="eastAsia" w:ascii="宋体" w:hAnsi="宋体" w:eastAsia="宋体" w:cs="宋体"/>
          <w:color w:val="000000"/>
          <w:sz w:val="22"/>
          <w:szCs w:val="22"/>
          <w:highlight w:val="none"/>
        </w:rPr>
      </w:r>
      <w:r/>
    </w:p>
    <w:p>
      <w:pPr>
        <w:pStyle w:val="822"/>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2"/>
          <w:szCs w:val="22"/>
          <w:highlight w:val="none"/>
        </w:rPr>
      </w:r>
      <w:r/>
    </w:p>
    <w:p>
      <w:pPr>
        <w:pStyle w:val="822"/>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（3）监狱企业标准请参照《关于政府采购支持监狱企业发展有关问题的通知》（财库〔2014〕68号）</w:t>
      </w:r>
      <w:r>
        <w:rPr>
          <w:rFonts w:hint="eastAsia" w:ascii="宋体" w:hAnsi="宋体" w:eastAsia="宋体" w:cs="宋体"/>
          <w:color w:val="000000"/>
          <w:sz w:val="22"/>
          <w:szCs w:val="22"/>
          <w:highlight w:val="none"/>
          <w:lang w:eastAsia="zh-CN"/>
        </w:rPr>
        <w:t xml:space="preserve">的规定。</w:t>
      </w:r>
      <w:r>
        <w:rPr>
          <w:rFonts w:hint="eastAsia" w:ascii="宋体" w:hAnsi="宋体" w:eastAsia="宋体" w:cs="宋体"/>
          <w:color w:val="000000"/>
          <w:sz w:val="22"/>
          <w:szCs w:val="22"/>
          <w:highlight w:val="none"/>
        </w:rPr>
      </w:r>
      <w:r/>
    </w:p>
    <w:p>
      <w:pPr>
        <w:pStyle w:val="822"/>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5.4残疾人福利单位、监狱企业属于小型、微型企业的，不重复享受政策。</w:t>
      </w:r>
      <w:bookmarkStart w:id="107" w:name="_Toc150538845"/>
      <w:r>
        <w:rPr>
          <w:rFonts w:hint="eastAsia" w:ascii="宋体" w:hAnsi="宋体" w:eastAsia="宋体" w:cs="宋体"/>
          <w:color w:val="000000"/>
          <w:sz w:val="22"/>
          <w:szCs w:val="22"/>
          <w:highlight w:val="none"/>
        </w:rPr>
      </w:r>
      <w:r/>
    </w:p>
    <w:p>
      <w:pPr>
        <w:pStyle w:val="822"/>
        <w:ind w:firstLine="440"/>
        <w:rPr>
          <w:rFonts w:hint="eastAsia" w:ascii="宋体" w:hAnsi="宋体" w:eastAsia="宋体" w:cs="宋体"/>
          <w:color w:val="000000"/>
          <w:highlight w:val="none"/>
        </w:rPr>
      </w:pPr>
      <w:r>
        <w:rPr>
          <w:rFonts w:hint="eastAsia" w:ascii="宋体" w:hAnsi="宋体" w:eastAsia="宋体" w:cs="宋体"/>
          <w:color w:val="000000"/>
          <w:sz w:val="22"/>
          <w:szCs w:val="22"/>
          <w:highlight w:val="none"/>
        </w:rPr>
        <w:t xml:space="preserve">5.5属于专门面向中小微企业的项目不适用以上“政府采购政策功能落实”价格扣除条款。</w:t>
      </w:r>
      <w:bookmarkStart w:id="108" w:name="_Toc649"/>
      <w:r>
        <w:rPr>
          <w:rFonts w:hint="eastAsia" w:ascii="宋体" w:hAnsi="宋体" w:eastAsia="宋体" w:cs="宋体"/>
          <w:color w:val="000000"/>
          <w:highlight w:val="none"/>
        </w:rPr>
      </w:r>
      <w:r/>
    </w:p>
    <w:p>
      <w:pPr>
        <w:pStyle w:val="822"/>
        <w:ind w:firstLine="442"/>
        <w:spacing w:before="0" w:after="0"/>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6.对本国产品的支持政策</w:t>
      </w:r>
      <w:r>
        <w:rPr>
          <w:rFonts w:hint="eastAsia" w:ascii="宋体" w:hAnsi="宋体" w:eastAsia="宋体" w:cs="宋体"/>
          <w:b/>
          <w:bCs/>
          <w:color w:val="000000"/>
          <w:sz w:val="22"/>
          <w:szCs w:val="22"/>
          <w:highlight w:val="none"/>
        </w:rPr>
      </w:r>
      <w:r/>
    </w:p>
    <w:p>
      <w:pPr>
        <w:pStyle w:val="822"/>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6.1政府采购活动中既有本国产品又有非本国产品参与竞争的，依法对本国产品给予价格评审优惠，对本国产品的报价给予20%的价格扣除，用扣除后的价格参与评审。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highlight w:val="none"/>
        </w:rPr>
      </w:r>
      <w:r/>
    </w:p>
    <w:p>
      <w:pPr>
        <w:pStyle w:val="822"/>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对其提供的产品出具《关于符合本国产品标准的声明函》（格式详见附件）。</w:t>
      </w:r>
      <w:r>
        <w:rPr>
          <w:rFonts w:hint="eastAsia" w:ascii="宋体" w:hAnsi="宋体" w:eastAsia="宋体" w:cs="宋体"/>
          <w:color w:val="000000"/>
          <w:highlight w:val="none"/>
        </w:rPr>
      </w:r>
      <w:r/>
    </w:p>
    <w:p>
      <w:pPr>
        <w:pStyle w:val="822"/>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6.3产品在中国境内生产的组件成本核算规则。产品在中国境内生产的组件成本，按照《中国境内生产的组件成本核算基本规则》计算，具体规则如下：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color w:val="000000"/>
          <w:highlight w:val="none"/>
        </w:rPr>
      </w:r>
      <w:r/>
    </w:p>
    <w:p>
      <w:pPr>
        <w:pStyle w:val="822"/>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（1）产品的一级组件是指直接组成产品的组件。产品的二级组件是指直接组成产品一级组件的组件。一级组件不可分解的，视同二级组件。</w:t>
      </w:r>
      <w:r>
        <w:rPr>
          <w:rFonts w:hint="eastAsia" w:ascii="宋体" w:hAnsi="宋体" w:eastAsia="宋体" w:cs="宋体"/>
          <w:color w:val="000000"/>
          <w:highlight w:val="none"/>
        </w:rPr>
      </w:r>
      <w:r/>
    </w:p>
    <w:p>
      <w:pPr>
        <w:pStyle w:val="822"/>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（2）二级组件在中国境内生产的，其全部成本计入中国境内生产的组件成本；二级组件不在中国境内生产的，其成本不计入中国境内生产的组件成本。</w:t>
      </w:r>
      <w:r>
        <w:rPr>
          <w:rFonts w:hint="eastAsia" w:ascii="宋体" w:hAnsi="宋体" w:eastAsia="宋体" w:cs="宋体"/>
          <w:color w:val="000000"/>
          <w:highlight w:val="none"/>
        </w:rPr>
      </w:r>
      <w:r/>
    </w:p>
    <w:p>
      <w:pPr>
        <w:pStyle w:val="822"/>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（3）产品总成本和组件成本以相关会计核算数据、采购合同、进货记录等为基础进行计算。</w:t>
      </w:r>
      <w:r>
        <w:rPr>
          <w:rFonts w:hint="eastAsia" w:ascii="宋体" w:hAnsi="宋体" w:eastAsia="宋体" w:cs="宋体"/>
          <w:color w:val="000000"/>
          <w:highlight w:val="none"/>
        </w:rPr>
      </w:r>
      <w:r/>
    </w:p>
    <w:p>
      <w:pPr>
        <w:pStyle w:val="822"/>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（4）需要对成本核算规则予以进一步明确的其他有关事项，由财政部会同有关部门另行规定。</w:t>
      </w:r>
      <w:r>
        <w:rPr>
          <w:rFonts w:hint="eastAsia" w:ascii="宋体" w:hAnsi="宋体" w:eastAsia="宋体" w:cs="宋体"/>
          <w:color w:val="000000"/>
          <w:highlight w:val="none"/>
        </w:rPr>
      </w:r>
      <w:r/>
    </w:p>
    <w:p>
      <w:pPr>
        <w:pStyle w:val="822"/>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6.4供应商需在《声明函》中逐一、准确填写产品名称、厂名、生产厂址三项信息，三项信息中任意一项未填写的视为该项产品不符合本国产品标准，不享受本国产品价格评审优惠。</w:t>
      </w:r>
      <w:r>
        <w:rPr>
          <w:rFonts w:hint="eastAsia" w:ascii="宋体" w:hAnsi="宋体" w:eastAsia="宋体" w:cs="宋体"/>
          <w:color w:val="000000"/>
          <w:highlight w:val="none"/>
        </w:rPr>
      </w:r>
      <w:r/>
    </w:p>
    <w:p>
      <w:pPr>
        <w:pStyle w:val="822"/>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hint="eastAsia" w:ascii="宋体" w:hAnsi="宋体" w:eastAsia="宋体" w:cs="宋体"/>
          <w:color w:val="000000"/>
          <w:highlight w:val="none"/>
          <w:lang w:eastAsia="zh-CN"/>
        </w:rPr>
        <w:t xml:space="preserve">〔2025〕34号</w:t>
      </w:r>
      <w:r>
        <w:rPr>
          <w:rFonts w:hint="eastAsia" w:ascii="宋体" w:hAnsi="宋体" w:eastAsia="宋体" w:cs="宋体"/>
          <w:color w:val="000000"/>
          <w:highlight w:val="none"/>
        </w:rPr>
        <w:t xml:space="preserve">）和招标文件规定的，供应商提供的相关产品视为不符合本国产品标准。</w:t>
      </w:r>
      <w:r>
        <w:rPr>
          <w:rFonts w:hint="eastAsia" w:ascii="宋体" w:hAnsi="宋体" w:eastAsia="宋体" w:cs="宋体"/>
          <w:color w:val="000000"/>
          <w:highlight w:val="none"/>
        </w:rPr>
      </w:r>
      <w:r/>
    </w:p>
    <w:p>
      <w:pPr>
        <w:pStyle w:val="822"/>
        <w:ind w:firstLine="422"/>
        <w:jc w:val="left"/>
        <w:rPr>
          <w:rFonts w:hint="eastAsia" w:ascii="宋体" w:hAnsi="宋体" w:eastAsia="宋体" w:cs="宋体"/>
          <w:b/>
          <w:bCs/>
          <w:color w:val="c00000"/>
          <w:highlight w:val="none"/>
        </w:rPr>
      </w:pPr>
      <w:r>
        <w:rPr>
          <w:rFonts w:hint="eastAsia" w:ascii="宋体" w:hAnsi="宋体" w:eastAsia="宋体" w:cs="宋体"/>
          <w:b/>
          <w:bCs/>
          <w:color w:val="c00000"/>
          <w:highlight w:val="none"/>
          <w:lang w:val="en-US" w:eastAsia="zh-CN"/>
        </w:rPr>
        <w:t xml:space="preserve">6.6</w:t>
      </w:r>
      <w:r>
        <w:rPr>
          <w:rFonts w:hint="eastAsia" w:ascii="宋体" w:hAnsi="宋体" w:eastAsia="宋体" w:cs="宋体"/>
          <w:b/>
          <w:bCs/>
          <w:color w:val="c00000"/>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bCs/>
          <w:color w:val="c00000"/>
          <w:highlight w:val="none"/>
        </w:rPr>
      </w:r>
      <w:r/>
    </w:p>
    <w:p>
      <w:pPr>
        <w:pStyle w:val="822"/>
        <w:ind w:firstLine="422"/>
        <w:jc w:val="left"/>
        <w:rPr>
          <w:rFonts w:hint="eastAsia" w:ascii="宋体" w:hAnsi="宋体" w:eastAsia="宋体" w:cs="宋体"/>
          <w:b/>
          <w:bCs/>
          <w:color w:val="000000"/>
          <w:highlight w:val="none"/>
        </w:rPr>
      </w:pPr>
      <w:r>
        <w:rPr>
          <w:rFonts w:hint="eastAsia" w:ascii="宋体" w:hAnsi="宋体" w:eastAsia="宋体" w:cs="宋体"/>
          <w:b/>
          <w:bCs/>
          <w:color w:val="c00000"/>
          <w:highlight w:val="none"/>
          <w:lang w:val="en-US" w:eastAsia="zh-CN"/>
        </w:rPr>
        <w:t xml:space="preserve">6.7</w:t>
      </w:r>
      <w:r>
        <w:rPr>
          <w:rFonts w:hint="eastAsia" w:ascii="宋体" w:hAnsi="宋体" w:eastAsia="宋体" w:cs="宋体"/>
          <w:b/>
          <w:bCs/>
          <w:color w:val="c00000"/>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其他产品，根据实际情况判断是否在中国境内生产。</w:t>
      </w:r>
      <w:r>
        <w:rPr>
          <w:rFonts w:hint="eastAsia" w:ascii="宋体" w:hAnsi="宋体" w:eastAsia="宋体" w:cs="宋体"/>
          <w:b/>
          <w:bCs/>
          <w:color w:val="000000"/>
          <w:highlight w:val="none"/>
        </w:rPr>
      </w:r>
      <w:r/>
    </w:p>
    <w:p>
      <w:pPr>
        <w:pStyle w:val="822"/>
        <w:ind w:firstLine="422"/>
        <w:jc w:val="lef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7.同品牌投标人的认定：</w:t>
      </w:r>
      <w:r>
        <w:rPr>
          <w:rFonts w:hint="eastAsia" w:ascii="宋体" w:hAnsi="宋体" w:eastAsia="宋体" w:cs="宋体"/>
          <w:b/>
          <w:bCs/>
          <w:color w:val="000000"/>
          <w:highlight w:val="none"/>
        </w:rPr>
      </w:r>
      <w:r/>
    </w:p>
    <w:p>
      <w:pPr>
        <w:pStyle w:val="822"/>
        <w:ind w:firstLine="420"/>
        <w:jc w:val="left"/>
        <w:rPr>
          <w:rFonts w:hint="eastAsia"/>
          <w:color w:val="000000"/>
          <w:highlight w:val="none"/>
        </w:rPr>
      </w:pPr>
      <w:r>
        <w:rPr>
          <w:rFonts w:hint="eastAsia" w:ascii="宋体" w:hAnsi="宋体" w:eastAsia="宋体" w:cs="宋体"/>
          <w:color w:val="000000"/>
          <w:highlight w:val="none"/>
        </w:rPr>
        <w:t xml:space="preserve">提供核心产品品牌相同且通过资格审查、符合性审查的不同投标供应商参加同一合同项下投标的，按一家投标供应商计算，评审后得分最高的同品牌投标供应商获得中标人推荐资格；评审得分相同的，采取最低价方式确定一个投标供应商获得中标人推荐资格，其他同品牌投标供应商不作为中标候选人（本项目中的同品牌特指核心产品，非核心产品不作要求）。</w:t>
      </w:r>
      <w:r>
        <w:rPr>
          <w:rFonts w:hint="eastAsia"/>
          <w:color w:val="000000"/>
          <w:highlight w:val="none"/>
        </w:rPr>
      </w:r>
      <w:r/>
    </w:p>
    <w:p>
      <w:pPr>
        <w:pStyle w:val="822"/>
        <w:ind w:firstLine="422"/>
        <w:jc w:val="left"/>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8.本项目核心产品为：</w:t>
      </w:r>
      <w:r>
        <w:rPr>
          <w:rFonts w:hint="eastAsia" w:ascii="宋体" w:hAnsi="宋体" w:eastAsia="宋体" w:cs="宋体"/>
          <w:color w:val="000000"/>
          <w:highlight w:val="none"/>
          <w:u w:val="single"/>
          <w:lang w:val="en-US" w:eastAsia="zh-CN"/>
        </w:rPr>
        <w:t xml:space="preserve">详见招标文件 第四章 采购需求</w:t>
      </w:r>
      <w:r>
        <w:rPr>
          <w:rFonts w:hint="eastAsia" w:ascii="宋体" w:hAnsi="宋体" w:eastAsia="宋体" w:cs="宋体"/>
          <w:color w:val="000000"/>
          <w:highlight w:val="none"/>
          <w:u w:val="single"/>
        </w:rPr>
        <w:t xml:space="preserve">。</w:t>
      </w:r>
      <w:r>
        <w:rPr>
          <w:rFonts w:hint="eastAsia" w:ascii="宋体" w:hAnsi="宋体" w:eastAsia="宋体" w:cs="宋体"/>
          <w:color w:val="000000"/>
          <w:highlight w:val="none"/>
        </w:rPr>
      </w:r>
      <w:r/>
    </w:p>
    <w:p>
      <w:pPr>
        <w:pStyle w:val="822"/>
        <w:ind w:firstLine="420"/>
        <w:jc w:val="left"/>
        <w:rPr>
          <w:rFonts w:hint="eastAsia" w:ascii="宋体" w:hAnsi="宋体" w:eastAsia="宋体" w:cs="宋体"/>
          <w:color w:val="00000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highlight w:val="none"/>
        </w:rPr>
      </w:r>
      <w:r/>
    </w:p>
    <w:p>
      <w:pPr>
        <w:pStyle w:val="823"/>
        <w:ind w:firstLine="0"/>
        <w:spacing w:before="480"/>
        <w:tabs>
          <w:tab w:val="left" w:pos="1440" w:leader="none"/>
          <w:tab w:val="left" w:pos="5670" w:leader="none"/>
        </w:tabs>
        <w:rPr>
          <w:rFonts w:hint="eastAsia"/>
          <w:color w:val="000000"/>
          <w:highlight w:val="none"/>
        </w:rPr>
      </w:pPr>
      <w:r/>
      <w:bookmarkStart w:id="109" w:name="_Toc25609"/>
      <w:r>
        <w:rPr>
          <w:rFonts w:hint="eastAsia" w:ascii="宋体" w:hAnsi="宋体" w:eastAsia="宋体" w:cs="宋体"/>
          <w:color w:val="000000"/>
          <w:highlight w:val="none"/>
        </w:rPr>
        <w:t xml:space="preserve">第四章 </w:t>
      </w:r>
      <w:bookmarkEnd w:id="107"/>
      <w:r/>
      <w:bookmarkEnd w:id="108"/>
      <w:r>
        <w:rPr>
          <w:rFonts w:hint="eastAsia" w:ascii="宋体" w:hAnsi="宋体" w:eastAsia="宋体" w:cs="宋体"/>
          <w:color w:val="000000"/>
          <w:highlight w:val="none"/>
        </w:rPr>
        <w:t xml:space="preserve">采购需求</w:t>
      </w:r>
      <w:bookmarkEnd w:id="109"/>
      <w:r>
        <w:rPr>
          <w:rFonts w:hint="eastAsia"/>
          <w:color w:val="000000"/>
          <w:highlight w:val="none"/>
        </w:rPr>
      </w:r>
      <w:r/>
    </w:p>
    <w:p>
      <w:pPr>
        <w:pStyle w:val="822"/>
        <w:numPr>
          <w:ilvl w:val="0"/>
          <w:numId w:val="42"/>
        </w:numPr>
        <w:spacing w:after="5"/>
        <w:rPr>
          <w:rFonts w:hint="eastAsia" w:ascii="宋体" w:hAnsi="宋体" w:eastAsia="宋体" w:cs="宋体"/>
          <w:b/>
          <w:color w:val="000000"/>
          <w:sz w:val="28"/>
          <w:szCs w:val="28"/>
          <w:highlight w:val="none"/>
        </w:rPr>
        <w:outlineLvl w:val="1"/>
      </w:pPr>
      <w:r/>
      <w:bookmarkStart w:id="110" w:name="_Toc7107"/>
      <w:r/>
      <w:bookmarkStart w:id="111" w:name="_Toc15398"/>
      <w:r/>
      <w:bookmarkStart w:id="112" w:name="_Toc22261"/>
      <w:r/>
      <w:bookmarkStart w:id="113" w:name="_Toc3459"/>
      <w:r>
        <w:rPr>
          <w:rFonts w:hint="eastAsia" w:ascii="宋体" w:hAnsi="宋体" w:eastAsia="宋体" w:cs="宋体"/>
          <w:b/>
          <w:color w:val="000000"/>
          <w:sz w:val="28"/>
          <w:szCs w:val="28"/>
          <w:highlight w:val="none"/>
        </w:rPr>
        <w:t xml:space="preserve">项目概况：</w:t>
      </w:r>
      <w:bookmarkEnd w:id="110"/>
      <w:r/>
      <w:bookmarkEnd w:id="111"/>
      <w:r>
        <w:rPr>
          <w:rFonts w:hint="eastAsia" w:ascii="宋体" w:hAnsi="宋体" w:eastAsia="宋体" w:cs="宋体"/>
          <w:b/>
          <w:color w:val="000000"/>
          <w:sz w:val="28"/>
          <w:szCs w:val="28"/>
          <w:highlight w:val="none"/>
        </w:rPr>
      </w:r>
      <w:r/>
    </w:p>
    <w:p>
      <w:pPr>
        <w:pStyle w:val="822"/>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本项目为</w:t>
      </w:r>
      <w:r>
        <w:rPr>
          <w:rFonts w:hint="eastAsia" w:ascii="宋体" w:hAnsi="宋体" w:eastAsia="宋体" w:cs="宋体"/>
          <w:color w:val="000000"/>
          <w:sz w:val="24"/>
          <w:szCs w:val="24"/>
          <w:highlight w:val="none"/>
          <w:lang w:eastAsia="zh-CN"/>
        </w:rPr>
        <w:t xml:space="preserve">江苏省特检院无损检测设备采购</w:t>
      </w:r>
      <w:r>
        <w:rPr>
          <w:rFonts w:hint="eastAsia" w:ascii="宋体" w:hAnsi="宋体" w:eastAsia="宋体" w:cs="宋体"/>
          <w:color w:val="000000"/>
          <w:sz w:val="24"/>
          <w:szCs w:val="24"/>
          <w:highlight w:val="none"/>
        </w:rPr>
        <w:t xml:space="preserve">，相关要求详见技术要求及商务要求。</w:t>
      </w:r>
      <w:r>
        <w:rPr>
          <w:rFonts w:hint="eastAsia" w:ascii="宋体" w:hAnsi="宋体" w:eastAsia="宋体" w:cs="宋体"/>
          <w:color w:val="000000"/>
          <w:sz w:val="24"/>
          <w:szCs w:val="24"/>
          <w:highlight w:val="none"/>
        </w:rPr>
      </w:r>
      <w:r/>
    </w:p>
    <w:tbl>
      <w:tblPr>
        <w:tblW w:w="10088" w:type="dxa"/>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7"/>
        <w:gridCol w:w="2453"/>
        <w:gridCol w:w="767"/>
        <w:gridCol w:w="1286"/>
        <w:gridCol w:w="860"/>
        <w:gridCol w:w="1341"/>
        <w:gridCol w:w="1212"/>
        <w:gridCol w:w="1262"/>
      </w:tblGrid>
      <w:tr>
        <w:trPr>
          <w:trHeight w:val="300"/>
        </w:trPr>
        <w:tc>
          <w:tcPr>
            <w:tcW w:w="907" w:type="dxa"/>
            <w:vAlign w:val="center"/>
            <w:textDirection w:val="lrTb"/>
            <w:noWrap/>
          </w:tcPr>
          <w:p>
            <w:pPr>
              <w:pStyle w:val="822"/>
              <w:ind w:left="0" w:firstLine="0"/>
              <w:jc w:val="center"/>
              <w:keepLines w:val="0"/>
              <w:keepNext w:val="0"/>
              <w:pageBreakBefore w:val="0"/>
              <w:spacing w:before="0" w:after="0"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分包</w:t>
            </w:r>
            <w:r>
              <w:rPr>
                <w:rFonts w:hint="eastAsia" w:ascii="宋体" w:hAnsi="宋体" w:eastAsia="宋体" w:cs="宋体"/>
                <w:b/>
                <w:bCs/>
                <w:i w:val="0"/>
                <w:iCs w:val="0"/>
                <w:color w:val="000000"/>
                <w:sz w:val="24"/>
                <w:szCs w:val="24"/>
                <w:highlight w:val="none"/>
                <w:u w:val="none"/>
                <w:lang w:val="en-US" w:eastAsia="zh-CN" w:bidi="ar"/>
              </w:rPr>
            </w:r>
            <w:r/>
          </w:p>
        </w:tc>
        <w:tc>
          <w:tcPr>
            <w:tcW w:w="2453" w:type="dxa"/>
            <w:vAlign w:val="center"/>
            <w:textDirection w:val="lrTb"/>
            <w:noWrap/>
          </w:tcPr>
          <w:p>
            <w:pPr>
              <w:pStyle w:val="822"/>
              <w:ind w:left="0" w:firstLine="0"/>
              <w:jc w:val="center"/>
              <w:keepLines w:val="0"/>
              <w:keepNext w:val="0"/>
              <w:pageBreakBefore w:val="0"/>
              <w:spacing w:before="0" w:after="0"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设备明细</w:t>
            </w:r>
            <w:r>
              <w:rPr>
                <w:rFonts w:hint="eastAsia" w:ascii="宋体" w:hAnsi="宋体" w:eastAsia="宋体" w:cs="宋体"/>
                <w:b/>
                <w:bCs/>
                <w:i w:val="0"/>
                <w:iCs w:val="0"/>
                <w:color w:val="000000"/>
                <w:sz w:val="24"/>
                <w:szCs w:val="24"/>
                <w:highlight w:val="none"/>
                <w:u w:val="none"/>
                <w:lang w:val="en-US" w:eastAsia="zh-CN" w:bidi="ar"/>
              </w:rPr>
            </w:r>
            <w:r/>
          </w:p>
        </w:tc>
        <w:tc>
          <w:tcPr>
            <w:tcW w:w="767" w:type="dxa"/>
            <w:vAlign w:val="center"/>
            <w:textDirection w:val="lrTb"/>
            <w:noWrap/>
          </w:tcPr>
          <w:p>
            <w:pPr>
              <w:pStyle w:val="822"/>
              <w:ind w:left="0" w:firstLine="0"/>
              <w:jc w:val="center"/>
              <w:keepLines w:val="0"/>
              <w:keepNext w:val="0"/>
              <w:pageBreakBefore w:val="0"/>
              <w:spacing w:before="0" w:after="0" w:line="240" w:lineRule="auto"/>
              <w:widowControl/>
              <w:rPr>
                <w:rFonts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ascii="宋体" w:hAnsi="宋体" w:eastAsia="宋体" w:cs="宋体"/>
                <w:b/>
                <w:bCs/>
                <w:i w:val="0"/>
                <w:iCs w:val="0"/>
                <w:color w:val="000000"/>
                <w:sz w:val="24"/>
                <w:szCs w:val="24"/>
                <w:highlight w:val="none"/>
                <w:u w:val="none"/>
                <w:lang w:val="en-US" w:eastAsia="zh-CN" w:bidi="ar"/>
              </w:rPr>
            </w:r>
            <w:r/>
          </w:p>
        </w:tc>
        <w:tc>
          <w:tcPr>
            <w:tcW w:w="1286" w:type="dxa"/>
            <w:vAlign w:val="center"/>
            <w:textDirection w:val="lrTb"/>
            <w:noWrap/>
          </w:tcPr>
          <w:p>
            <w:pPr>
              <w:pStyle w:val="822"/>
              <w:ind w:left="0" w:firstLine="0"/>
              <w:jc w:val="center"/>
              <w:keepLines w:val="0"/>
              <w:keepNext w:val="0"/>
              <w:pageBreakBefore w:val="0"/>
              <w:spacing w:before="0" w:after="0"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预算单价（万元）</w:t>
            </w:r>
            <w:r>
              <w:rPr>
                <w:rFonts w:hint="eastAsia" w:ascii="宋体" w:hAnsi="宋体" w:eastAsia="宋体" w:cs="宋体"/>
                <w:b/>
                <w:bCs/>
                <w:i w:val="0"/>
                <w:iCs w:val="0"/>
                <w:color w:val="000000"/>
                <w:sz w:val="24"/>
                <w:szCs w:val="24"/>
                <w:highlight w:val="none"/>
                <w:u w:val="none"/>
                <w:lang w:val="en-US" w:eastAsia="zh-CN" w:bidi="ar"/>
              </w:rPr>
            </w:r>
            <w:r/>
          </w:p>
        </w:tc>
        <w:tc>
          <w:tcPr>
            <w:tcW w:w="860" w:type="dxa"/>
            <w:vAlign w:val="center"/>
            <w:textDirection w:val="lrTb"/>
            <w:noWrap/>
          </w:tcPr>
          <w:p>
            <w:pPr>
              <w:pStyle w:val="822"/>
              <w:ind w:left="0" w:firstLine="0"/>
              <w:jc w:val="center"/>
              <w:keepLines w:val="0"/>
              <w:keepNext w:val="0"/>
              <w:pageBreakBefore w:val="0"/>
              <w:spacing w:before="0" w:after="0"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lang w:val="en-US" w:eastAsia="zh-CN" w:bidi="ar"/>
              </w:rPr>
            </w:r>
            <w:r/>
          </w:p>
        </w:tc>
        <w:tc>
          <w:tcPr>
            <w:tcW w:w="1341" w:type="dxa"/>
            <w:vAlign w:val="center"/>
            <w:textDirection w:val="lrTb"/>
            <w:noWrap/>
          </w:tcPr>
          <w:p>
            <w:pPr>
              <w:pStyle w:val="822"/>
              <w:ind w:left="0" w:firstLine="0"/>
              <w:jc w:val="center"/>
              <w:keepLines w:val="0"/>
              <w:keepNext w:val="0"/>
              <w:pageBreakBefore w:val="0"/>
              <w:spacing w:before="0" w:after="0"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预算金额</w:t>
            </w:r>
            <w:r>
              <w:rPr>
                <w:rFonts w:hint="eastAsia" w:ascii="宋体" w:hAnsi="宋体" w:eastAsia="宋体" w:cs="宋体"/>
                <w:b/>
                <w:bCs/>
                <w:i w:val="0"/>
                <w:iCs w:val="0"/>
                <w:color w:val="000000"/>
                <w:sz w:val="24"/>
                <w:szCs w:val="24"/>
                <w:highlight w:val="none"/>
                <w:u w:val="none"/>
                <w:lang w:val="en-US" w:eastAsia="zh-CN" w:bidi="ar"/>
              </w:rPr>
            </w:r>
            <w:r/>
          </w:p>
          <w:p>
            <w:pPr>
              <w:pStyle w:val="822"/>
              <w:ind w:left="0" w:firstLine="0"/>
              <w:jc w:val="center"/>
              <w:keepLines w:val="0"/>
              <w:keepNext w:val="0"/>
              <w:pageBreakBefore w:val="0"/>
              <w:spacing w:before="0" w:after="0"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（万元）</w:t>
            </w:r>
            <w:r>
              <w:rPr>
                <w:rFonts w:hint="eastAsia" w:ascii="宋体" w:hAnsi="宋体" w:eastAsia="宋体" w:cs="宋体"/>
                <w:b/>
                <w:bCs/>
                <w:i w:val="0"/>
                <w:iCs w:val="0"/>
                <w:color w:val="000000"/>
                <w:sz w:val="24"/>
                <w:szCs w:val="24"/>
                <w:highlight w:val="none"/>
                <w:u w:val="none"/>
                <w:lang w:val="en-US" w:eastAsia="zh-CN" w:bidi="ar"/>
              </w:rPr>
            </w:r>
            <w:r/>
          </w:p>
        </w:tc>
        <w:tc>
          <w:tcPr>
            <w:tcW w:w="1212" w:type="dxa"/>
            <w:vAlign w:val="center"/>
            <w:textDirection w:val="lrTb"/>
            <w:noWrap/>
          </w:tcPr>
          <w:p>
            <w:pPr>
              <w:pStyle w:val="822"/>
              <w:ind w:left="0" w:firstLine="0"/>
              <w:jc w:val="center"/>
              <w:keepLines w:val="0"/>
              <w:keepNext w:val="0"/>
              <w:pageBreakBefore w:val="0"/>
              <w:spacing w:before="0" w:after="0"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是否接受进口设备投标</w:t>
            </w:r>
            <w:r>
              <w:rPr>
                <w:rFonts w:hint="eastAsia" w:ascii="宋体" w:hAnsi="宋体" w:eastAsia="宋体" w:cs="宋体"/>
                <w:b/>
                <w:bCs/>
                <w:i w:val="0"/>
                <w:iCs w:val="0"/>
                <w:color w:val="000000"/>
                <w:sz w:val="24"/>
                <w:szCs w:val="24"/>
                <w:highlight w:val="none"/>
                <w:u w:val="none"/>
                <w:lang w:val="en-US" w:eastAsia="zh-CN" w:bidi="ar"/>
              </w:rPr>
            </w:r>
            <w:r/>
          </w:p>
        </w:tc>
        <w:tc>
          <w:tcPr>
            <w:tcW w:w="1262" w:type="dxa"/>
            <w:vAlign w:val="center"/>
            <w:textDirection w:val="lrTb"/>
            <w:noWrap/>
          </w:tcPr>
          <w:p>
            <w:pPr>
              <w:pStyle w:val="822"/>
              <w:ind w:left="0" w:firstLine="0"/>
              <w:jc w:val="center"/>
              <w:keepLines w:val="0"/>
              <w:keepNext w:val="0"/>
              <w:pageBreakBefore w:val="0"/>
              <w:spacing w:before="0" w:after="0"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rPr>
                <w:rFonts w:hint="eastAsia" w:ascii="宋体" w:hAnsi="宋体" w:eastAsia="宋体" w:cs="宋体"/>
                <w:b/>
                <w:bCs/>
                <w:i w:val="0"/>
                <w:iCs w:val="0"/>
                <w:color w:val="000000"/>
                <w:sz w:val="24"/>
                <w:szCs w:val="24"/>
                <w:highlight w:val="none"/>
                <w:u w:val="none"/>
                <w:lang w:val="en-US" w:eastAsia="zh-CN" w:bidi="ar"/>
              </w:rPr>
            </w:r>
            <w:r/>
          </w:p>
        </w:tc>
      </w:tr>
      <w:tr>
        <w:trPr>
          <w:trHeight w:val="300"/>
        </w:trPr>
        <w:tc>
          <w:tcPr>
            <w:tcW w:w="907" w:type="dxa"/>
            <w:vAlign w:val="center"/>
            <w:vMerge w:val="restart"/>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分包1</w:t>
            </w:r>
            <w:r>
              <w:rPr>
                <w:rFonts w:hint="eastAsia" w:ascii="宋体" w:hAnsi="宋体" w:eastAsia="宋体" w:cs="宋体"/>
                <w:i w:val="0"/>
                <w:iCs w:val="0"/>
                <w:color w:val="000000"/>
                <w:sz w:val="22"/>
                <w:szCs w:val="22"/>
                <w:highlight w:val="none"/>
                <w:u w:val="none"/>
                <w:lang w:val="en-US" w:eastAsia="zh-CN" w:bidi="ar"/>
              </w:rPr>
            </w:r>
            <w:r/>
          </w:p>
        </w:tc>
        <w:tc>
          <w:tcPr>
            <w:tcW w:w="245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智能识别无线磁轭探伤仪</w:t>
            </w:r>
            <w:r>
              <w:rPr>
                <w:rFonts w:hint="eastAsia" w:ascii="宋体" w:hAnsi="宋体" w:eastAsia="宋体" w:cs="宋体"/>
                <w:i w:val="0"/>
                <w:iCs w:val="0"/>
                <w:color w:val="000000"/>
                <w:sz w:val="22"/>
                <w:szCs w:val="22"/>
                <w:highlight w:val="none"/>
                <w:u w:val="none"/>
                <w:lang w:val="en-US" w:eastAsia="zh-CN" w:bidi="ar"/>
              </w:rPr>
            </w:r>
            <w:r/>
          </w:p>
        </w:tc>
        <w:tc>
          <w:tcPr>
            <w:tcW w:w="76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86"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2.98</w:t>
            </w:r>
            <w:r>
              <w:rPr>
                <w:rFonts w:hint="eastAsia" w:ascii="宋体" w:hAnsi="宋体" w:eastAsia="宋体" w:cs="宋体"/>
                <w:i w:val="0"/>
                <w:iCs w:val="0"/>
                <w:color w:val="000000"/>
                <w:sz w:val="22"/>
                <w:szCs w:val="22"/>
                <w:highlight w:val="none"/>
                <w:u w:val="none"/>
                <w:lang w:val="en-US" w:eastAsia="zh-CN" w:bidi="ar"/>
              </w:rPr>
            </w:r>
            <w:r/>
          </w:p>
        </w:tc>
        <w:tc>
          <w:tcPr>
            <w:tcW w:w="860"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rPr>
                <w:rFonts w:hint="eastAsia" w:ascii="宋体" w:hAnsi="宋体" w:eastAsia="宋体" w:cs="宋体"/>
                <w:i w:val="0"/>
                <w:iCs w:val="0"/>
                <w:color w:val="000000"/>
                <w:sz w:val="22"/>
                <w:szCs w:val="22"/>
                <w:highlight w:val="none"/>
                <w:u w:val="none"/>
                <w:lang w:val="en-US" w:eastAsia="zh-CN" w:bidi="ar"/>
              </w:rPr>
            </w:r>
            <w:r/>
          </w:p>
        </w:tc>
        <w:tc>
          <w:tcPr>
            <w:tcW w:w="1341"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65.56</w:t>
            </w:r>
            <w:r>
              <w:rPr>
                <w:rFonts w:hint="eastAsia" w:ascii="宋体" w:hAnsi="宋体" w:eastAsia="宋体" w:cs="宋体"/>
                <w:i w:val="0"/>
                <w:iCs w:val="0"/>
                <w:color w:val="000000"/>
                <w:sz w:val="22"/>
                <w:szCs w:val="22"/>
                <w:highlight w:val="none"/>
                <w:u w:val="none"/>
                <w:lang w:val="en-US" w:eastAsia="zh-CN" w:bidi="ar"/>
              </w:rPr>
            </w:r>
            <w:r/>
          </w:p>
        </w:tc>
        <w:tc>
          <w:tcPr>
            <w:tcW w:w="121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126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核心产品</w:t>
            </w: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907" w:type="dxa"/>
            <w:vAlign w:val="center"/>
            <w:vMerge w:val="continue"/>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245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无线旋转磁场磁粉仪</w:t>
            </w:r>
            <w:r>
              <w:rPr>
                <w:rFonts w:hint="eastAsia" w:ascii="宋体" w:hAnsi="宋体" w:eastAsia="宋体" w:cs="宋体"/>
                <w:i w:val="0"/>
                <w:iCs w:val="0"/>
                <w:color w:val="000000"/>
                <w:sz w:val="22"/>
                <w:szCs w:val="22"/>
                <w:highlight w:val="none"/>
                <w:u w:val="none"/>
                <w:lang w:val="en-US" w:eastAsia="zh-CN" w:bidi="ar"/>
              </w:rPr>
            </w:r>
            <w:r/>
          </w:p>
        </w:tc>
        <w:tc>
          <w:tcPr>
            <w:tcW w:w="76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86"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3.98</w:t>
            </w:r>
            <w:r>
              <w:rPr>
                <w:rFonts w:hint="eastAsia" w:ascii="宋体" w:hAnsi="宋体" w:eastAsia="宋体" w:cs="宋体"/>
                <w:i w:val="0"/>
                <w:iCs w:val="0"/>
                <w:color w:val="000000"/>
                <w:sz w:val="22"/>
                <w:szCs w:val="22"/>
                <w:highlight w:val="none"/>
                <w:u w:val="none"/>
                <w:lang w:val="en-US" w:eastAsia="zh-CN" w:bidi="ar"/>
              </w:rPr>
            </w:r>
            <w:r/>
          </w:p>
        </w:tc>
        <w:tc>
          <w:tcPr>
            <w:tcW w:w="860"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hint="eastAsia" w:ascii="宋体" w:hAnsi="宋体" w:eastAsia="宋体" w:cs="宋体"/>
                <w:i w:val="0"/>
                <w:iCs w:val="0"/>
                <w:color w:val="000000"/>
                <w:sz w:val="22"/>
                <w:szCs w:val="22"/>
                <w:highlight w:val="none"/>
                <w:u w:val="none"/>
                <w:lang w:val="en-US" w:eastAsia="zh-CN" w:bidi="ar"/>
              </w:rPr>
            </w:r>
            <w:r/>
          </w:p>
        </w:tc>
        <w:tc>
          <w:tcPr>
            <w:tcW w:w="1341"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51.74</w:t>
            </w:r>
            <w:r>
              <w:rPr>
                <w:rFonts w:hint="eastAsia" w:ascii="宋体" w:hAnsi="宋体" w:eastAsia="宋体" w:cs="宋体"/>
                <w:i w:val="0"/>
                <w:iCs w:val="0"/>
                <w:color w:val="000000"/>
                <w:sz w:val="22"/>
                <w:szCs w:val="22"/>
                <w:highlight w:val="none"/>
                <w:u w:val="none"/>
                <w:lang w:val="en-US" w:eastAsia="zh-CN" w:bidi="ar"/>
              </w:rPr>
            </w:r>
            <w:r/>
          </w:p>
        </w:tc>
        <w:tc>
          <w:tcPr>
            <w:tcW w:w="121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126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907" w:type="dxa"/>
            <w:vAlign w:val="center"/>
            <w:vMerge w:val="continue"/>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245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TKY焊缝磁轭探伤仪</w:t>
            </w:r>
            <w:r>
              <w:rPr>
                <w:rFonts w:hint="eastAsia" w:ascii="宋体" w:hAnsi="宋体" w:eastAsia="宋体" w:cs="宋体"/>
                <w:i w:val="0"/>
                <w:iCs w:val="0"/>
                <w:color w:val="000000"/>
                <w:sz w:val="22"/>
                <w:szCs w:val="22"/>
                <w:highlight w:val="none"/>
                <w:u w:val="none"/>
                <w:lang w:val="en-US" w:eastAsia="zh-CN" w:bidi="ar"/>
              </w:rPr>
            </w:r>
            <w:r/>
          </w:p>
        </w:tc>
        <w:tc>
          <w:tcPr>
            <w:tcW w:w="76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86"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2.68</w:t>
            </w:r>
            <w:r>
              <w:rPr>
                <w:rFonts w:hint="eastAsia" w:ascii="宋体" w:hAnsi="宋体" w:eastAsia="宋体" w:cs="宋体"/>
                <w:i w:val="0"/>
                <w:iCs w:val="0"/>
                <w:color w:val="000000"/>
                <w:sz w:val="22"/>
                <w:szCs w:val="22"/>
                <w:highlight w:val="none"/>
                <w:u w:val="none"/>
                <w:lang w:val="en-US" w:eastAsia="zh-CN" w:bidi="ar"/>
              </w:rPr>
            </w:r>
            <w:r/>
          </w:p>
        </w:tc>
        <w:tc>
          <w:tcPr>
            <w:tcW w:w="860"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1341"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2.68</w:t>
            </w:r>
            <w:r>
              <w:rPr>
                <w:rFonts w:hint="eastAsia" w:ascii="宋体" w:hAnsi="宋体" w:eastAsia="宋体" w:cs="宋体"/>
                <w:i w:val="0"/>
                <w:iCs w:val="0"/>
                <w:color w:val="000000"/>
                <w:sz w:val="22"/>
                <w:szCs w:val="22"/>
                <w:highlight w:val="none"/>
                <w:u w:val="none"/>
                <w:lang w:val="en-US" w:eastAsia="zh-CN" w:bidi="ar"/>
              </w:rPr>
            </w:r>
            <w:r/>
          </w:p>
        </w:tc>
        <w:tc>
          <w:tcPr>
            <w:tcW w:w="121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126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907" w:type="dxa"/>
            <w:vAlign w:val="center"/>
            <w:vMerge w:val="continue"/>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245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荧光磁粉探伤机</w:t>
            </w:r>
            <w:r>
              <w:rPr>
                <w:rFonts w:hint="eastAsia" w:ascii="宋体" w:hAnsi="宋体" w:eastAsia="宋体" w:cs="宋体"/>
                <w:i w:val="0"/>
                <w:iCs w:val="0"/>
                <w:color w:val="000000"/>
                <w:sz w:val="22"/>
                <w:szCs w:val="22"/>
                <w:highlight w:val="none"/>
                <w:u w:val="none"/>
                <w:lang w:val="en-US" w:eastAsia="zh-CN" w:bidi="ar"/>
              </w:rPr>
            </w:r>
            <w:r/>
          </w:p>
        </w:tc>
        <w:tc>
          <w:tcPr>
            <w:tcW w:w="76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86"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9.00</w:t>
            </w:r>
            <w:r>
              <w:rPr>
                <w:rFonts w:hint="eastAsia" w:ascii="宋体" w:hAnsi="宋体" w:eastAsia="宋体" w:cs="宋体"/>
                <w:i w:val="0"/>
                <w:iCs w:val="0"/>
                <w:color w:val="000000"/>
                <w:sz w:val="22"/>
                <w:szCs w:val="22"/>
                <w:highlight w:val="none"/>
                <w:u w:val="none"/>
                <w:lang w:val="en-US" w:eastAsia="zh-CN" w:bidi="ar"/>
              </w:rPr>
            </w:r>
            <w:r/>
          </w:p>
        </w:tc>
        <w:tc>
          <w:tcPr>
            <w:tcW w:w="860"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1341"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9.00</w:t>
            </w:r>
            <w:r>
              <w:rPr>
                <w:rFonts w:hint="eastAsia" w:ascii="宋体" w:hAnsi="宋体" w:eastAsia="宋体" w:cs="宋体"/>
                <w:i w:val="0"/>
                <w:iCs w:val="0"/>
                <w:color w:val="000000"/>
                <w:sz w:val="22"/>
                <w:szCs w:val="22"/>
                <w:highlight w:val="none"/>
                <w:u w:val="none"/>
                <w:lang w:val="en-US" w:eastAsia="zh-CN" w:bidi="ar"/>
              </w:rPr>
            </w:r>
            <w:r/>
          </w:p>
        </w:tc>
        <w:tc>
          <w:tcPr>
            <w:tcW w:w="121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126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907" w:type="dxa"/>
            <w:vAlign w:val="center"/>
            <w:vMerge w:val="continue"/>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245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强磁场磁轭探伤仪</w:t>
            </w:r>
            <w:r>
              <w:rPr>
                <w:rFonts w:hint="eastAsia" w:ascii="宋体" w:hAnsi="宋体" w:eastAsia="宋体" w:cs="宋体"/>
                <w:i w:val="0"/>
                <w:iCs w:val="0"/>
                <w:color w:val="000000"/>
                <w:sz w:val="22"/>
                <w:szCs w:val="22"/>
                <w:highlight w:val="none"/>
                <w:u w:val="none"/>
                <w:lang w:val="en-US" w:eastAsia="zh-CN" w:bidi="ar"/>
              </w:rPr>
            </w:r>
            <w:r/>
          </w:p>
        </w:tc>
        <w:tc>
          <w:tcPr>
            <w:tcW w:w="76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86"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2.28</w:t>
            </w:r>
            <w:r>
              <w:rPr>
                <w:rFonts w:hint="eastAsia" w:ascii="宋体" w:hAnsi="宋体" w:eastAsia="宋体" w:cs="宋体"/>
                <w:i w:val="0"/>
                <w:iCs w:val="0"/>
                <w:color w:val="000000"/>
                <w:sz w:val="22"/>
                <w:szCs w:val="22"/>
                <w:highlight w:val="none"/>
                <w:u w:val="none"/>
                <w:lang w:val="en-US" w:eastAsia="zh-CN" w:bidi="ar"/>
              </w:rPr>
            </w:r>
            <w:r/>
          </w:p>
        </w:tc>
        <w:tc>
          <w:tcPr>
            <w:tcW w:w="860"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1341"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4.56</w:t>
            </w:r>
            <w:r>
              <w:rPr>
                <w:rFonts w:hint="eastAsia" w:ascii="宋体" w:hAnsi="宋体" w:eastAsia="宋体" w:cs="宋体"/>
                <w:i w:val="0"/>
                <w:iCs w:val="0"/>
                <w:color w:val="000000"/>
                <w:sz w:val="22"/>
                <w:szCs w:val="22"/>
                <w:highlight w:val="none"/>
                <w:u w:val="none"/>
                <w:lang w:val="en-US" w:eastAsia="zh-CN" w:bidi="ar"/>
              </w:rPr>
            </w:r>
            <w:r/>
          </w:p>
        </w:tc>
        <w:tc>
          <w:tcPr>
            <w:tcW w:w="121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126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907" w:type="dxa"/>
            <w:vAlign w:val="center"/>
            <w:vMerge w:val="restart"/>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分包2</w:t>
            </w:r>
            <w:r>
              <w:rPr>
                <w:rFonts w:hint="eastAsia" w:ascii="宋体" w:hAnsi="宋体" w:eastAsia="宋体" w:cs="宋体"/>
                <w:i w:val="0"/>
                <w:iCs w:val="0"/>
                <w:color w:val="000000"/>
                <w:sz w:val="22"/>
                <w:szCs w:val="22"/>
                <w:highlight w:val="none"/>
                <w:u w:val="none"/>
                <w:lang w:val="en-US" w:eastAsia="zh-CN" w:bidi="ar"/>
              </w:rPr>
            </w:r>
            <w:r/>
          </w:p>
        </w:tc>
        <w:tc>
          <w:tcPr>
            <w:tcW w:w="245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可记录超声波检测仪</w:t>
            </w:r>
            <w:r>
              <w:rPr>
                <w:rFonts w:hint="eastAsia" w:ascii="宋体" w:hAnsi="宋体" w:eastAsia="宋体" w:cs="宋体"/>
                <w:i w:val="0"/>
                <w:iCs w:val="0"/>
                <w:color w:val="000000"/>
                <w:sz w:val="22"/>
                <w:szCs w:val="22"/>
                <w:highlight w:val="none"/>
                <w:u w:val="none"/>
                <w:lang w:val="en-US" w:eastAsia="zh-CN" w:bidi="ar"/>
              </w:rPr>
            </w:r>
            <w:r/>
          </w:p>
        </w:tc>
        <w:tc>
          <w:tcPr>
            <w:tcW w:w="76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86"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rPr>
                <w:rFonts w:hint="eastAsia" w:ascii="宋体" w:hAnsi="宋体" w:eastAsia="宋体" w:cs="宋体"/>
                <w:i w:val="0"/>
                <w:iCs w:val="0"/>
                <w:color w:val="000000"/>
                <w:sz w:val="22"/>
                <w:szCs w:val="22"/>
                <w:highlight w:val="none"/>
                <w:u w:val="none"/>
                <w:lang w:val="en-US" w:eastAsia="zh-CN" w:bidi="ar"/>
              </w:rPr>
            </w:r>
            <w:r/>
          </w:p>
        </w:tc>
        <w:tc>
          <w:tcPr>
            <w:tcW w:w="860"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1341"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rPr>
                <w:rFonts w:hint="eastAsia" w:ascii="宋体" w:hAnsi="宋体" w:eastAsia="宋体" w:cs="宋体"/>
                <w:i w:val="0"/>
                <w:iCs w:val="0"/>
                <w:color w:val="000000"/>
                <w:sz w:val="22"/>
                <w:szCs w:val="22"/>
                <w:highlight w:val="none"/>
                <w:u w:val="none"/>
                <w:lang w:val="en-US" w:eastAsia="zh-CN" w:bidi="ar"/>
              </w:rPr>
            </w:r>
            <w:r/>
          </w:p>
        </w:tc>
        <w:tc>
          <w:tcPr>
            <w:tcW w:w="121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126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907" w:type="dxa"/>
            <w:vAlign w:val="center"/>
            <w:vMerge w:val="continue"/>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245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便携式超声波相控阵检测仪</w:t>
            </w:r>
            <w:r>
              <w:rPr>
                <w:rFonts w:hint="eastAsia" w:ascii="宋体" w:hAnsi="宋体" w:eastAsia="宋体" w:cs="宋体"/>
                <w:i w:val="0"/>
                <w:iCs w:val="0"/>
                <w:color w:val="000000"/>
                <w:sz w:val="22"/>
                <w:szCs w:val="22"/>
                <w:highlight w:val="none"/>
                <w:u w:val="none"/>
                <w:lang w:val="en-US" w:eastAsia="zh-CN" w:bidi="ar"/>
              </w:rPr>
            </w:r>
            <w:r/>
          </w:p>
        </w:tc>
        <w:tc>
          <w:tcPr>
            <w:tcW w:w="76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86"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90.00</w:t>
            </w:r>
            <w:r>
              <w:rPr>
                <w:rFonts w:hint="eastAsia" w:ascii="宋体" w:hAnsi="宋体" w:eastAsia="宋体" w:cs="宋体"/>
                <w:i w:val="0"/>
                <w:iCs w:val="0"/>
                <w:color w:val="000000"/>
                <w:sz w:val="22"/>
                <w:szCs w:val="22"/>
                <w:highlight w:val="none"/>
                <w:u w:val="none"/>
                <w:lang w:val="en-US" w:eastAsia="zh-CN" w:bidi="ar"/>
              </w:rPr>
            </w:r>
            <w:r/>
          </w:p>
        </w:tc>
        <w:tc>
          <w:tcPr>
            <w:tcW w:w="860"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1341"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90.00</w:t>
            </w:r>
            <w:r>
              <w:rPr>
                <w:rFonts w:hint="eastAsia" w:ascii="宋体" w:hAnsi="宋体" w:eastAsia="宋体" w:cs="宋体"/>
                <w:i w:val="0"/>
                <w:iCs w:val="0"/>
                <w:color w:val="000000"/>
                <w:sz w:val="22"/>
                <w:szCs w:val="22"/>
                <w:highlight w:val="none"/>
                <w:u w:val="none"/>
                <w:lang w:val="en-US" w:eastAsia="zh-CN" w:bidi="ar"/>
              </w:rPr>
            </w:r>
            <w:r/>
          </w:p>
        </w:tc>
        <w:tc>
          <w:tcPr>
            <w:tcW w:w="121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126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核心产品</w:t>
            </w: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907" w:type="dxa"/>
            <w:vAlign w:val="center"/>
            <w:vMerge w:val="restart"/>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分包3</w:t>
            </w:r>
            <w:r>
              <w:rPr>
                <w:rFonts w:hint="eastAsia" w:ascii="宋体" w:hAnsi="宋体" w:eastAsia="宋体" w:cs="宋体"/>
                <w:i w:val="0"/>
                <w:iCs w:val="0"/>
                <w:color w:val="000000"/>
                <w:sz w:val="22"/>
                <w:szCs w:val="22"/>
                <w:highlight w:val="none"/>
                <w:u w:val="none"/>
                <w:lang w:val="en-US" w:eastAsia="zh-CN" w:bidi="ar"/>
              </w:rPr>
            </w:r>
            <w:r/>
          </w:p>
        </w:tc>
        <w:tc>
          <w:tcPr>
            <w:tcW w:w="245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便携式超声波检测仪</w:t>
            </w:r>
            <w:r>
              <w:rPr>
                <w:rFonts w:hint="eastAsia" w:ascii="宋体" w:hAnsi="宋体" w:eastAsia="宋体" w:cs="宋体"/>
                <w:i w:val="0"/>
                <w:iCs w:val="0"/>
                <w:color w:val="000000"/>
                <w:sz w:val="22"/>
                <w:szCs w:val="22"/>
                <w:highlight w:val="none"/>
                <w:u w:val="none"/>
                <w:lang w:val="en-US" w:eastAsia="zh-CN" w:bidi="ar"/>
              </w:rPr>
            </w:r>
            <w:r/>
          </w:p>
        </w:tc>
        <w:tc>
          <w:tcPr>
            <w:tcW w:w="76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86"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4.74</w:t>
            </w:r>
            <w:r>
              <w:rPr>
                <w:rFonts w:hint="eastAsia" w:ascii="宋体" w:hAnsi="宋体" w:eastAsia="宋体" w:cs="宋体"/>
                <w:i w:val="0"/>
                <w:iCs w:val="0"/>
                <w:color w:val="000000"/>
                <w:sz w:val="22"/>
                <w:szCs w:val="22"/>
                <w:highlight w:val="none"/>
                <w:u w:val="none"/>
                <w:lang w:val="en-US" w:eastAsia="zh-CN" w:bidi="ar"/>
              </w:rPr>
            </w:r>
            <w:r/>
          </w:p>
        </w:tc>
        <w:tc>
          <w:tcPr>
            <w:tcW w:w="860"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1341"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9.48</w:t>
            </w:r>
            <w:r>
              <w:rPr>
                <w:rFonts w:hint="eastAsia" w:ascii="宋体" w:hAnsi="宋体" w:eastAsia="宋体" w:cs="宋体"/>
                <w:i w:val="0"/>
                <w:iCs w:val="0"/>
                <w:color w:val="000000"/>
                <w:sz w:val="22"/>
                <w:szCs w:val="22"/>
                <w:highlight w:val="none"/>
                <w:u w:val="none"/>
                <w:lang w:val="en-US" w:eastAsia="zh-CN" w:bidi="ar"/>
              </w:rPr>
            </w:r>
            <w:r/>
          </w:p>
        </w:tc>
        <w:tc>
          <w:tcPr>
            <w:tcW w:w="121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126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907" w:type="dxa"/>
            <w:vAlign w:val="center"/>
            <w:vMerge w:val="continue"/>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245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TOFD检测仪</w:t>
            </w:r>
            <w:r>
              <w:rPr>
                <w:rFonts w:hint="eastAsia" w:ascii="宋体" w:hAnsi="宋体" w:eastAsia="宋体" w:cs="宋体"/>
                <w:i w:val="0"/>
                <w:iCs w:val="0"/>
                <w:color w:val="000000"/>
                <w:sz w:val="22"/>
                <w:szCs w:val="22"/>
                <w:highlight w:val="none"/>
                <w:u w:val="none"/>
                <w:lang w:val="en-US" w:eastAsia="zh-CN" w:bidi="ar"/>
              </w:rPr>
            </w:r>
            <w:r/>
          </w:p>
        </w:tc>
        <w:tc>
          <w:tcPr>
            <w:tcW w:w="76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86"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18.80</w:t>
            </w:r>
            <w:r>
              <w:rPr>
                <w:rFonts w:hint="eastAsia" w:ascii="宋体" w:hAnsi="宋体" w:eastAsia="宋体" w:cs="宋体"/>
                <w:i w:val="0"/>
                <w:iCs w:val="0"/>
                <w:color w:val="000000"/>
                <w:sz w:val="22"/>
                <w:szCs w:val="22"/>
                <w:highlight w:val="none"/>
                <w:u w:val="none"/>
                <w:lang w:val="en-US" w:eastAsia="zh-CN" w:bidi="ar"/>
              </w:rPr>
            </w:r>
            <w:r/>
          </w:p>
        </w:tc>
        <w:tc>
          <w:tcPr>
            <w:tcW w:w="860"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1341"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18.80</w:t>
            </w:r>
            <w:r>
              <w:rPr>
                <w:rFonts w:hint="eastAsia" w:ascii="宋体" w:hAnsi="宋体" w:eastAsia="宋体" w:cs="宋体"/>
                <w:i w:val="0"/>
                <w:iCs w:val="0"/>
                <w:color w:val="000000"/>
                <w:sz w:val="22"/>
                <w:szCs w:val="22"/>
                <w:highlight w:val="none"/>
                <w:u w:val="none"/>
                <w:lang w:val="en-US" w:eastAsia="zh-CN" w:bidi="ar"/>
              </w:rPr>
            </w:r>
            <w:r/>
          </w:p>
        </w:tc>
        <w:tc>
          <w:tcPr>
            <w:tcW w:w="121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126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核心产品</w:t>
            </w: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907" w:type="dxa"/>
            <w:vAlign w:val="center"/>
            <w:vMerge w:val="restart"/>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分包4</w:t>
            </w:r>
            <w:r>
              <w:rPr>
                <w:rFonts w:hint="eastAsia" w:ascii="宋体" w:hAnsi="宋体" w:eastAsia="宋体" w:cs="宋体"/>
                <w:i w:val="0"/>
                <w:iCs w:val="0"/>
                <w:color w:val="000000"/>
                <w:sz w:val="22"/>
                <w:szCs w:val="22"/>
                <w:highlight w:val="none"/>
                <w:u w:val="none"/>
                <w:lang w:val="en-US" w:eastAsia="zh-CN" w:bidi="ar"/>
              </w:rPr>
            </w:r>
            <w:r/>
          </w:p>
        </w:tc>
        <w:tc>
          <w:tcPr>
            <w:tcW w:w="245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氢泄漏检测仪</w:t>
            </w:r>
            <w:r>
              <w:rPr>
                <w:rFonts w:hint="eastAsia" w:ascii="宋体" w:hAnsi="宋体" w:eastAsia="宋体" w:cs="宋体"/>
                <w:i w:val="0"/>
                <w:iCs w:val="0"/>
                <w:color w:val="000000"/>
                <w:sz w:val="22"/>
                <w:szCs w:val="22"/>
                <w:highlight w:val="none"/>
                <w:u w:val="none"/>
                <w:lang w:val="en-US" w:eastAsia="zh-CN" w:bidi="ar"/>
              </w:rPr>
            </w:r>
            <w:r/>
          </w:p>
        </w:tc>
        <w:tc>
          <w:tcPr>
            <w:tcW w:w="76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86"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3.50</w:t>
            </w:r>
            <w:r>
              <w:rPr>
                <w:rFonts w:hint="eastAsia" w:ascii="宋体" w:hAnsi="宋体" w:eastAsia="宋体" w:cs="宋体"/>
                <w:i w:val="0"/>
                <w:iCs w:val="0"/>
                <w:color w:val="000000"/>
                <w:sz w:val="22"/>
                <w:szCs w:val="22"/>
                <w:highlight w:val="none"/>
                <w:u w:val="none"/>
                <w:lang w:val="en-US" w:eastAsia="zh-CN" w:bidi="ar"/>
              </w:rPr>
            </w:r>
            <w:r/>
          </w:p>
        </w:tc>
        <w:tc>
          <w:tcPr>
            <w:tcW w:w="860"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1341"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3.50</w:t>
            </w:r>
            <w:r>
              <w:rPr>
                <w:rFonts w:hint="eastAsia" w:ascii="宋体" w:hAnsi="宋体" w:eastAsia="宋体" w:cs="宋体"/>
                <w:i w:val="0"/>
                <w:iCs w:val="0"/>
                <w:color w:val="000000"/>
                <w:sz w:val="22"/>
                <w:szCs w:val="22"/>
                <w:highlight w:val="none"/>
                <w:u w:val="none"/>
                <w:lang w:val="en-US" w:eastAsia="zh-CN" w:bidi="ar"/>
              </w:rPr>
            </w:r>
            <w:r/>
          </w:p>
        </w:tc>
        <w:tc>
          <w:tcPr>
            <w:tcW w:w="121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126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907" w:type="dxa"/>
            <w:vAlign w:val="center"/>
            <w:vMerge w:val="continue"/>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245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紫外线辐照计</w:t>
            </w:r>
            <w:r>
              <w:rPr>
                <w:rFonts w:hint="eastAsia" w:ascii="宋体" w:hAnsi="宋体" w:eastAsia="宋体" w:cs="宋体"/>
                <w:i w:val="0"/>
                <w:iCs w:val="0"/>
                <w:color w:val="000000"/>
                <w:sz w:val="22"/>
                <w:szCs w:val="22"/>
                <w:highlight w:val="none"/>
                <w:u w:val="none"/>
                <w:lang w:val="en-US" w:eastAsia="zh-CN" w:bidi="ar"/>
              </w:rPr>
            </w:r>
            <w:r/>
          </w:p>
        </w:tc>
        <w:tc>
          <w:tcPr>
            <w:tcW w:w="76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86"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0.40</w:t>
            </w:r>
            <w:r>
              <w:rPr>
                <w:rFonts w:hint="eastAsia" w:ascii="宋体" w:hAnsi="宋体" w:eastAsia="宋体" w:cs="宋体"/>
                <w:i w:val="0"/>
                <w:iCs w:val="0"/>
                <w:color w:val="000000"/>
                <w:sz w:val="22"/>
                <w:szCs w:val="22"/>
                <w:highlight w:val="none"/>
                <w:u w:val="none"/>
                <w:lang w:val="en-US" w:eastAsia="zh-CN" w:bidi="ar"/>
              </w:rPr>
            </w:r>
            <w:r/>
          </w:p>
        </w:tc>
        <w:tc>
          <w:tcPr>
            <w:tcW w:w="860"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1341"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1.60</w:t>
            </w:r>
            <w:r>
              <w:rPr>
                <w:rFonts w:hint="eastAsia" w:ascii="宋体" w:hAnsi="宋体" w:eastAsia="宋体" w:cs="宋体"/>
                <w:i w:val="0"/>
                <w:iCs w:val="0"/>
                <w:color w:val="000000"/>
                <w:sz w:val="22"/>
                <w:szCs w:val="22"/>
                <w:highlight w:val="none"/>
                <w:u w:val="none"/>
                <w:lang w:val="en-US" w:eastAsia="zh-CN" w:bidi="ar"/>
              </w:rPr>
            </w:r>
            <w:r/>
          </w:p>
        </w:tc>
        <w:tc>
          <w:tcPr>
            <w:tcW w:w="121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126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907" w:type="dxa"/>
            <w:vAlign w:val="center"/>
            <w:vMerge w:val="continue"/>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245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荧光检测仪</w:t>
            </w:r>
            <w:r>
              <w:rPr>
                <w:rFonts w:hint="eastAsia" w:ascii="宋体" w:hAnsi="宋体" w:eastAsia="宋体" w:cs="宋体"/>
                <w:i w:val="0"/>
                <w:iCs w:val="0"/>
                <w:color w:val="000000"/>
                <w:sz w:val="22"/>
                <w:szCs w:val="22"/>
                <w:highlight w:val="none"/>
                <w:u w:val="none"/>
                <w:lang w:val="en-US" w:eastAsia="zh-CN" w:bidi="ar"/>
              </w:rPr>
            </w:r>
            <w:r/>
          </w:p>
        </w:tc>
        <w:tc>
          <w:tcPr>
            <w:tcW w:w="76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86"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0.30</w:t>
            </w:r>
            <w:r>
              <w:rPr>
                <w:rFonts w:hint="eastAsia" w:ascii="宋体" w:hAnsi="宋体" w:eastAsia="宋体" w:cs="宋体"/>
                <w:i w:val="0"/>
                <w:iCs w:val="0"/>
                <w:color w:val="000000"/>
                <w:sz w:val="22"/>
                <w:szCs w:val="22"/>
                <w:highlight w:val="none"/>
                <w:u w:val="none"/>
                <w:lang w:val="en-US" w:eastAsia="zh-CN" w:bidi="ar"/>
              </w:rPr>
            </w:r>
            <w:r/>
          </w:p>
        </w:tc>
        <w:tc>
          <w:tcPr>
            <w:tcW w:w="860"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1341"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0.30</w:t>
            </w:r>
            <w:r>
              <w:rPr>
                <w:rFonts w:hint="eastAsia" w:ascii="宋体" w:hAnsi="宋体" w:eastAsia="宋体" w:cs="宋体"/>
                <w:i w:val="0"/>
                <w:iCs w:val="0"/>
                <w:color w:val="000000"/>
                <w:sz w:val="22"/>
                <w:szCs w:val="22"/>
                <w:highlight w:val="none"/>
                <w:u w:val="none"/>
                <w:lang w:val="en-US" w:eastAsia="zh-CN" w:bidi="ar"/>
              </w:rPr>
            </w:r>
            <w:r/>
          </w:p>
        </w:tc>
        <w:tc>
          <w:tcPr>
            <w:tcW w:w="121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126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907" w:type="dxa"/>
            <w:vAlign w:val="center"/>
            <w:vMerge w:val="continue"/>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245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黑度计</w:t>
            </w:r>
            <w:r>
              <w:rPr>
                <w:rFonts w:hint="eastAsia" w:ascii="宋体" w:hAnsi="宋体" w:eastAsia="宋体" w:cs="宋体"/>
                <w:i w:val="0"/>
                <w:iCs w:val="0"/>
                <w:color w:val="000000"/>
                <w:sz w:val="22"/>
                <w:szCs w:val="22"/>
                <w:highlight w:val="none"/>
                <w:u w:val="none"/>
                <w:lang w:val="en-US" w:eastAsia="zh-CN" w:bidi="ar"/>
              </w:rPr>
            </w:r>
            <w:r/>
          </w:p>
        </w:tc>
        <w:tc>
          <w:tcPr>
            <w:tcW w:w="76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86"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0.46</w:t>
            </w:r>
            <w:r>
              <w:rPr>
                <w:rFonts w:hint="eastAsia" w:ascii="宋体" w:hAnsi="宋体" w:eastAsia="宋体" w:cs="宋体"/>
                <w:i w:val="0"/>
                <w:iCs w:val="0"/>
                <w:color w:val="000000"/>
                <w:sz w:val="22"/>
                <w:szCs w:val="22"/>
                <w:highlight w:val="none"/>
                <w:u w:val="none"/>
                <w:lang w:val="en-US" w:eastAsia="zh-CN" w:bidi="ar"/>
              </w:rPr>
            </w:r>
            <w:r/>
          </w:p>
        </w:tc>
        <w:tc>
          <w:tcPr>
            <w:tcW w:w="860"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
              </w:rPr>
            </w:r>
            <w:r/>
          </w:p>
        </w:tc>
        <w:tc>
          <w:tcPr>
            <w:tcW w:w="1341"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2.30</w:t>
            </w:r>
            <w:r>
              <w:rPr>
                <w:rFonts w:hint="eastAsia" w:ascii="宋体" w:hAnsi="宋体" w:eastAsia="宋体" w:cs="宋体"/>
                <w:i w:val="0"/>
                <w:iCs w:val="0"/>
                <w:color w:val="000000"/>
                <w:sz w:val="22"/>
                <w:szCs w:val="22"/>
                <w:highlight w:val="none"/>
                <w:u w:val="none"/>
                <w:lang w:val="en-US" w:eastAsia="zh-CN" w:bidi="ar"/>
              </w:rPr>
            </w:r>
            <w:r/>
          </w:p>
        </w:tc>
        <w:tc>
          <w:tcPr>
            <w:tcW w:w="121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126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907" w:type="dxa"/>
            <w:vAlign w:val="center"/>
            <w:vMerge w:val="continue"/>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245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氦质谱检漏仪</w:t>
            </w:r>
            <w:r>
              <w:rPr>
                <w:rFonts w:hint="eastAsia" w:ascii="宋体" w:hAnsi="宋体" w:eastAsia="宋体" w:cs="宋体"/>
                <w:i w:val="0"/>
                <w:iCs w:val="0"/>
                <w:color w:val="000000"/>
                <w:sz w:val="22"/>
                <w:szCs w:val="22"/>
                <w:highlight w:val="none"/>
                <w:u w:val="none"/>
                <w:lang w:val="en-US" w:eastAsia="zh-CN" w:bidi="ar"/>
              </w:rPr>
            </w:r>
            <w:r/>
          </w:p>
        </w:tc>
        <w:tc>
          <w:tcPr>
            <w:tcW w:w="76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86"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15.80</w:t>
            </w:r>
            <w:r>
              <w:rPr>
                <w:rFonts w:hint="eastAsia" w:ascii="宋体" w:hAnsi="宋体" w:eastAsia="宋体" w:cs="宋体"/>
                <w:i w:val="0"/>
                <w:iCs w:val="0"/>
                <w:color w:val="000000"/>
                <w:sz w:val="22"/>
                <w:szCs w:val="22"/>
                <w:highlight w:val="none"/>
                <w:u w:val="none"/>
                <w:lang w:val="en-US" w:eastAsia="zh-CN" w:bidi="ar"/>
              </w:rPr>
            </w:r>
            <w:r/>
          </w:p>
        </w:tc>
        <w:tc>
          <w:tcPr>
            <w:tcW w:w="860"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1341"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15.80</w:t>
            </w:r>
            <w:r>
              <w:rPr>
                <w:rFonts w:hint="eastAsia" w:ascii="宋体" w:hAnsi="宋体" w:eastAsia="宋体" w:cs="宋体"/>
                <w:i w:val="0"/>
                <w:iCs w:val="0"/>
                <w:color w:val="000000"/>
                <w:sz w:val="22"/>
                <w:szCs w:val="22"/>
                <w:highlight w:val="none"/>
                <w:u w:val="none"/>
                <w:lang w:val="en-US" w:eastAsia="zh-CN" w:bidi="ar"/>
              </w:rPr>
            </w:r>
            <w:r/>
          </w:p>
        </w:tc>
        <w:tc>
          <w:tcPr>
            <w:tcW w:w="121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126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907" w:type="dxa"/>
            <w:vAlign w:val="center"/>
            <w:vMerge w:val="continue"/>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245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黑光灯</w:t>
            </w:r>
            <w:r>
              <w:rPr>
                <w:rFonts w:hint="eastAsia" w:ascii="宋体" w:hAnsi="宋体" w:eastAsia="宋体" w:cs="宋体"/>
                <w:i w:val="0"/>
                <w:iCs w:val="0"/>
                <w:color w:val="000000"/>
                <w:sz w:val="22"/>
                <w:szCs w:val="22"/>
                <w:highlight w:val="none"/>
                <w:u w:val="none"/>
                <w:lang w:val="en-US" w:eastAsia="zh-CN" w:bidi="ar"/>
              </w:rPr>
            </w:r>
            <w:r/>
          </w:p>
        </w:tc>
        <w:tc>
          <w:tcPr>
            <w:tcW w:w="76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86"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0.26</w:t>
            </w:r>
            <w:r>
              <w:rPr>
                <w:rFonts w:hint="eastAsia" w:ascii="宋体" w:hAnsi="宋体" w:eastAsia="宋体" w:cs="宋体"/>
                <w:i w:val="0"/>
                <w:iCs w:val="0"/>
                <w:color w:val="000000"/>
                <w:sz w:val="22"/>
                <w:szCs w:val="22"/>
                <w:highlight w:val="none"/>
                <w:u w:val="none"/>
                <w:lang w:val="en-US" w:eastAsia="zh-CN" w:bidi="ar"/>
              </w:rPr>
            </w:r>
            <w:r/>
          </w:p>
        </w:tc>
        <w:tc>
          <w:tcPr>
            <w:tcW w:w="860"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1341"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1.04</w:t>
            </w:r>
            <w:r>
              <w:rPr>
                <w:rFonts w:hint="eastAsia" w:ascii="宋体" w:hAnsi="宋体" w:eastAsia="宋体" w:cs="宋体"/>
                <w:i w:val="0"/>
                <w:iCs w:val="0"/>
                <w:color w:val="000000"/>
                <w:sz w:val="22"/>
                <w:szCs w:val="22"/>
                <w:highlight w:val="none"/>
                <w:u w:val="none"/>
                <w:lang w:val="en-US" w:eastAsia="zh-CN" w:bidi="ar"/>
              </w:rPr>
            </w:r>
            <w:r/>
          </w:p>
        </w:tc>
        <w:tc>
          <w:tcPr>
            <w:tcW w:w="121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126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907" w:type="dxa"/>
            <w:vAlign w:val="center"/>
            <w:vMerge w:val="continue"/>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245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观片灯</w:t>
            </w:r>
            <w:r>
              <w:rPr>
                <w:rFonts w:hint="eastAsia" w:ascii="宋体" w:hAnsi="宋体" w:eastAsia="宋体" w:cs="宋体"/>
                <w:i w:val="0"/>
                <w:iCs w:val="0"/>
                <w:color w:val="000000"/>
                <w:sz w:val="22"/>
                <w:szCs w:val="22"/>
                <w:highlight w:val="none"/>
                <w:u w:val="none"/>
                <w:lang w:val="en-US" w:eastAsia="zh-CN" w:bidi="ar"/>
              </w:rPr>
            </w:r>
            <w:r/>
          </w:p>
        </w:tc>
        <w:tc>
          <w:tcPr>
            <w:tcW w:w="76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86"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0.38</w:t>
            </w:r>
            <w:r>
              <w:rPr>
                <w:rFonts w:hint="eastAsia" w:ascii="宋体" w:hAnsi="宋体" w:eastAsia="宋体" w:cs="宋体"/>
                <w:i w:val="0"/>
                <w:iCs w:val="0"/>
                <w:color w:val="000000"/>
                <w:sz w:val="22"/>
                <w:szCs w:val="22"/>
                <w:highlight w:val="none"/>
                <w:u w:val="none"/>
                <w:lang w:val="en-US" w:eastAsia="zh-CN" w:bidi="ar"/>
              </w:rPr>
            </w:r>
            <w:r/>
          </w:p>
        </w:tc>
        <w:tc>
          <w:tcPr>
            <w:tcW w:w="860"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1341"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1.52</w:t>
            </w:r>
            <w:r>
              <w:rPr>
                <w:rFonts w:hint="eastAsia" w:ascii="宋体" w:hAnsi="宋体" w:eastAsia="宋体" w:cs="宋体"/>
                <w:i w:val="0"/>
                <w:iCs w:val="0"/>
                <w:color w:val="000000"/>
                <w:sz w:val="22"/>
                <w:szCs w:val="22"/>
                <w:highlight w:val="none"/>
                <w:u w:val="none"/>
                <w:lang w:val="en-US" w:eastAsia="zh-CN" w:bidi="ar"/>
              </w:rPr>
            </w:r>
            <w:r/>
          </w:p>
        </w:tc>
        <w:tc>
          <w:tcPr>
            <w:tcW w:w="121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126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907" w:type="dxa"/>
            <w:vAlign w:val="center"/>
            <w:vMerge w:val="continue"/>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245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数字射线DR检测设备</w:t>
            </w:r>
            <w:r>
              <w:rPr>
                <w:rFonts w:hint="eastAsia" w:ascii="宋体" w:hAnsi="宋体" w:eastAsia="宋体" w:cs="宋体"/>
                <w:i w:val="0"/>
                <w:iCs w:val="0"/>
                <w:color w:val="000000"/>
                <w:sz w:val="22"/>
                <w:szCs w:val="22"/>
                <w:highlight w:val="none"/>
                <w:u w:val="none"/>
                <w:lang w:val="en-US" w:eastAsia="zh-CN" w:bidi="ar"/>
              </w:rPr>
            </w:r>
            <w:r/>
          </w:p>
        </w:tc>
        <w:tc>
          <w:tcPr>
            <w:tcW w:w="76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86"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20.00</w:t>
            </w:r>
            <w:r>
              <w:rPr>
                <w:rFonts w:hint="eastAsia" w:ascii="宋体" w:hAnsi="宋体" w:eastAsia="宋体" w:cs="宋体"/>
                <w:i w:val="0"/>
                <w:iCs w:val="0"/>
                <w:color w:val="000000"/>
                <w:sz w:val="22"/>
                <w:szCs w:val="22"/>
                <w:highlight w:val="none"/>
                <w:u w:val="none"/>
                <w:lang w:val="en-US" w:eastAsia="zh-CN" w:bidi="ar"/>
              </w:rPr>
            </w:r>
            <w:r/>
          </w:p>
        </w:tc>
        <w:tc>
          <w:tcPr>
            <w:tcW w:w="860"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1341"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20.00</w:t>
            </w:r>
            <w:r>
              <w:rPr>
                <w:rFonts w:hint="eastAsia" w:ascii="宋体" w:hAnsi="宋体" w:eastAsia="宋体" w:cs="宋体"/>
                <w:i w:val="0"/>
                <w:iCs w:val="0"/>
                <w:color w:val="000000"/>
                <w:sz w:val="22"/>
                <w:szCs w:val="22"/>
                <w:highlight w:val="none"/>
                <w:u w:val="none"/>
                <w:lang w:val="en-US" w:eastAsia="zh-CN" w:bidi="ar"/>
              </w:rPr>
            </w:r>
            <w:r/>
          </w:p>
        </w:tc>
        <w:tc>
          <w:tcPr>
            <w:tcW w:w="121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126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核心产品</w:t>
            </w: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907" w:type="dxa"/>
            <w:vAlign w:val="center"/>
            <w:vMerge w:val="continue"/>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245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辐射提示预备照射状态指示灯和声音提示装置</w:t>
            </w:r>
            <w:r>
              <w:rPr>
                <w:rFonts w:hint="eastAsia" w:ascii="宋体" w:hAnsi="宋体" w:eastAsia="宋体" w:cs="宋体"/>
                <w:i w:val="0"/>
                <w:iCs w:val="0"/>
                <w:color w:val="000000"/>
                <w:sz w:val="22"/>
                <w:szCs w:val="22"/>
                <w:highlight w:val="none"/>
                <w:u w:val="none"/>
                <w:lang w:val="en-US" w:eastAsia="zh-CN" w:bidi="ar"/>
              </w:rPr>
            </w:r>
            <w:r/>
          </w:p>
        </w:tc>
        <w:tc>
          <w:tcPr>
            <w:tcW w:w="76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86"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0.50</w:t>
            </w:r>
            <w:r>
              <w:rPr>
                <w:rFonts w:hint="eastAsia" w:ascii="宋体" w:hAnsi="宋体" w:eastAsia="宋体" w:cs="宋体"/>
                <w:i w:val="0"/>
                <w:iCs w:val="0"/>
                <w:color w:val="000000"/>
                <w:sz w:val="22"/>
                <w:szCs w:val="22"/>
                <w:highlight w:val="none"/>
                <w:u w:val="none"/>
                <w:lang w:val="en-US" w:eastAsia="zh-CN" w:bidi="ar"/>
              </w:rPr>
            </w:r>
            <w:r/>
          </w:p>
        </w:tc>
        <w:tc>
          <w:tcPr>
            <w:tcW w:w="860"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1341"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2.00</w:t>
            </w:r>
            <w:r>
              <w:rPr>
                <w:rFonts w:hint="eastAsia" w:ascii="宋体" w:hAnsi="宋体" w:eastAsia="宋体" w:cs="宋体"/>
                <w:i w:val="0"/>
                <w:iCs w:val="0"/>
                <w:color w:val="000000"/>
                <w:sz w:val="22"/>
                <w:szCs w:val="22"/>
                <w:highlight w:val="none"/>
                <w:u w:val="none"/>
                <w:lang w:val="en-US" w:eastAsia="zh-CN" w:bidi="ar"/>
              </w:rPr>
            </w:r>
            <w:r/>
          </w:p>
        </w:tc>
        <w:tc>
          <w:tcPr>
            <w:tcW w:w="121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126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907" w:type="dxa"/>
            <w:vAlign w:val="center"/>
            <w:vMerge w:val="continue"/>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245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巡测仪</w:t>
            </w:r>
            <w:r>
              <w:rPr>
                <w:rFonts w:hint="eastAsia" w:ascii="宋体" w:hAnsi="宋体" w:eastAsia="宋体" w:cs="宋体"/>
                <w:i w:val="0"/>
                <w:iCs w:val="0"/>
                <w:color w:val="000000"/>
                <w:sz w:val="22"/>
                <w:szCs w:val="22"/>
                <w:highlight w:val="none"/>
                <w:u w:val="none"/>
                <w:lang w:val="en-US" w:eastAsia="zh-CN" w:bidi="ar"/>
              </w:rPr>
            </w:r>
            <w:r/>
          </w:p>
        </w:tc>
        <w:tc>
          <w:tcPr>
            <w:tcW w:w="76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86"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0.90</w:t>
            </w:r>
            <w:r>
              <w:rPr>
                <w:rFonts w:hint="eastAsia" w:ascii="宋体" w:hAnsi="宋体" w:eastAsia="宋体" w:cs="宋体"/>
                <w:i w:val="0"/>
                <w:iCs w:val="0"/>
                <w:color w:val="000000"/>
                <w:sz w:val="22"/>
                <w:szCs w:val="22"/>
                <w:highlight w:val="none"/>
                <w:u w:val="none"/>
                <w:lang w:val="en-US" w:eastAsia="zh-CN" w:bidi="ar"/>
              </w:rPr>
            </w:r>
            <w:r/>
          </w:p>
        </w:tc>
        <w:tc>
          <w:tcPr>
            <w:tcW w:w="860"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1341"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0.90</w:t>
            </w:r>
            <w:r>
              <w:rPr>
                <w:rFonts w:hint="eastAsia" w:ascii="宋体" w:hAnsi="宋体" w:eastAsia="宋体" w:cs="宋体"/>
                <w:i w:val="0"/>
                <w:iCs w:val="0"/>
                <w:color w:val="000000"/>
                <w:sz w:val="22"/>
                <w:szCs w:val="22"/>
                <w:highlight w:val="none"/>
                <w:u w:val="none"/>
                <w:lang w:val="en-US" w:eastAsia="zh-CN" w:bidi="ar"/>
              </w:rPr>
            </w:r>
            <w:r/>
          </w:p>
        </w:tc>
        <w:tc>
          <w:tcPr>
            <w:tcW w:w="121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126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907" w:type="dxa"/>
            <w:vAlign w:val="center"/>
            <w:vMerge w:val="restart"/>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分包5</w:t>
            </w:r>
            <w:r>
              <w:rPr>
                <w:rFonts w:hint="eastAsia" w:ascii="宋体" w:hAnsi="宋体" w:eastAsia="宋体" w:cs="宋体"/>
                <w:i w:val="0"/>
                <w:iCs w:val="0"/>
                <w:color w:val="000000"/>
                <w:sz w:val="22"/>
                <w:szCs w:val="22"/>
                <w:highlight w:val="none"/>
                <w:u w:val="none"/>
                <w:lang w:val="en-US" w:eastAsia="zh-CN" w:bidi="ar"/>
              </w:rPr>
            </w:r>
            <w:r/>
          </w:p>
        </w:tc>
        <w:tc>
          <w:tcPr>
            <w:tcW w:w="245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焊缝裂纹快速检测仪</w:t>
            </w:r>
            <w:r>
              <w:rPr>
                <w:rFonts w:hint="eastAsia" w:ascii="宋体" w:hAnsi="宋体" w:eastAsia="宋体" w:cs="宋体"/>
                <w:i w:val="0"/>
                <w:iCs w:val="0"/>
                <w:color w:val="000000"/>
                <w:sz w:val="22"/>
                <w:szCs w:val="22"/>
                <w:highlight w:val="none"/>
                <w:u w:val="none"/>
                <w:lang w:val="en-US" w:eastAsia="zh-CN" w:bidi="ar"/>
              </w:rPr>
            </w:r>
            <w:r/>
          </w:p>
        </w:tc>
        <w:tc>
          <w:tcPr>
            <w:tcW w:w="76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86"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25.00</w:t>
            </w:r>
            <w:r>
              <w:rPr>
                <w:rFonts w:hint="eastAsia" w:ascii="宋体" w:hAnsi="宋体" w:eastAsia="宋体" w:cs="宋体"/>
                <w:i w:val="0"/>
                <w:iCs w:val="0"/>
                <w:color w:val="000000"/>
                <w:sz w:val="22"/>
                <w:szCs w:val="22"/>
                <w:highlight w:val="none"/>
                <w:u w:val="none"/>
                <w:lang w:val="en-US" w:eastAsia="zh-CN" w:bidi="ar"/>
              </w:rPr>
            </w:r>
            <w:r/>
          </w:p>
        </w:tc>
        <w:tc>
          <w:tcPr>
            <w:tcW w:w="860"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1341"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25.00</w:t>
            </w:r>
            <w:r>
              <w:rPr>
                <w:rFonts w:hint="eastAsia" w:ascii="宋体" w:hAnsi="宋体" w:eastAsia="宋体" w:cs="宋体"/>
                <w:i w:val="0"/>
                <w:iCs w:val="0"/>
                <w:color w:val="000000"/>
                <w:sz w:val="22"/>
                <w:szCs w:val="22"/>
                <w:highlight w:val="none"/>
                <w:u w:val="none"/>
                <w:lang w:val="en-US" w:eastAsia="zh-CN" w:bidi="ar"/>
              </w:rPr>
            </w:r>
            <w:r/>
          </w:p>
        </w:tc>
        <w:tc>
          <w:tcPr>
            <w:tcW w:w="121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126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核心产品</w:t>
            </w: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907" w:type="dxa"/>
            <w:vAlign w:val="center"/>
            <w:vMerge w:val="continue"/>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245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真空箱焊缝泄漏检测系统</w:t>
            </w:r>
            <w:r>
              <w:rPr>
                <w:rFonts w:hint="eastAsia" w:ascii="宋体" w:hAnsi="宋体" w:eastAsia="宋体" w:cs="宋体"/>
                <w:i w:val="0"/>
                <w:iCs w:val="0"/>
                <w:color w:val="000000"/>
                <w:sz w:val="22"/>
                <w:szCs w:val="22"/>
                <w:highlight w:val="none"/>
                <w:u w:val="none"/>
                <w:lang w:val="en-US" w:eastAsia="zh-CN" w:bidi="ar"/>
              </w:rPr>
            </w:r>
            <w:r/>
          </w:p>
        </w:tc>
        <w:tc>
          <w:tcPr>
            <w:tcW w:w="76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86"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12.00</w:t>
            </w:r>
            <w:r>
              <w:rPr>
                <w:rFonts w:hint="eastAsia" w:ascii="宋体" w:hAnsi="宋体" w:eastAsia="宋体" w:cs="宋体"/>
                <w:i w:val="0"/>
                <w:iCs w:val="0"/>
                <w:color w:val="000000"/>
                <w:sz w:val="22"/>
                <w:szCs w:val="22"/>
                <w:highlight w:val="none"/>
                <w:u w:val="none"/>
                <w:lang w:val="en-US" w:eastAsia="zh-CN" w:bidi="ar"/>
              </w:rPr>
            </w:r>
            <w:r/>
          </w:p>
        </w:tc>
        <w:tc>
          <w:tcPr>
            <w:tcW w:w="860"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1341"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12.00</w:t>
            </w:r>
            <w:r>
              <w:rPr>
                <w:rFonts w:hint="eastAsia" w:ascii="宋体" w:hAnsi="宋体" w:eastAsia="宋体" w:cs="宋体"/>
                <w:i w:val="0"/>
                <w:iCs w:val="0"/>
                <w:color w:val="000000"/>
                <w:sz w:val="22"/>
                <w:szCs w:val="22"/>
                <w:highlight w:val="none"/>
                <w:u w:val="none"/>
                <w:lang w:val="en-US" w:eastAsia="zh-CN" w:bidi="ar"/>
              </w:rPr>
            </w:r>
            <w:r/>
          </w:p>
        </w:tc>
        <w:tc>
          <w:tcPr>
            <w:tcW w:w="121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126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907" w:type="dxa"/>
            <w:vAlign w:val="center"/>
            <w:vMerge w:val="continue"/>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245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储罐外壁漏磁检测仪</w:t>
            </w:r>
            <w:r>
              <w:rPr>
                <w:rFonts w:hint="eastAsia" w:ascii="宋体" w:hAnsi="宋体" w:eastAsia="宋体" w:cs="宋体"/>
                <w:i w:val="0"/>
                <w:iCs w:val="0"/>
                <w:color w:val="000000"/>
                <w:sz w:val="22"/>
                <w:szCs w:val="22"/>
                <w:highlight w:val="none"/>
                <w:u w:val="none"/>
                <w:lang w:val="en-US" w:eastAsia="zh-CN" w:bidi="ar"/>
              </w:rPr>
            </w:r>
            <w:r/>
          </w:p>
        </w:tc>
        <w:tc>
          <w:tcPr>
            <w:tcW w:w="76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86"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19.80</w:t>
            </w:r>
            <w:r>
              <w:rPr>
                <w:rFonts w:hint="eastAsia" w:ascii="宋体" w:hAnsi="宋体" w:eastAsia="宋体" w:cs="宋体"/>
                <w:i w:val="0"/>
                <w:iCs w:val="0"/>
                <w:color w:val="000000"/>
                <w:sz w:val="22"/>
                <w:szCs w:val="22"/>
                <w:highlight w:val="none"/>
                <w:u w:val="none"/>
                <w:lang w:val="en-US" w:eastAsia="zh-CN" w:bidi="ar"/>
              </w:rPr>
            </w:r>
            <w:r/>
          </w:p>
        </w:tc>
        <w:tc>
          <w:tcPr>
            <w:tcW w:w="860"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1341"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19.80</w:t>
            </w:r>
            <w:r>
              <w:rPr>
                <w:rFonts w:hint="eastAsia" w:ascii="宋体" w:hAnsi="宋体" w:eastAsia="宋体" w:cs="宋体"/>
                <w:i w:val="0"/>
                <w:iCs w:val="0"/>
                <w:color w:val="000000"/>
                <w:sz w:val="22"/>
                <w:szCs w:val="22"/>
                <w:highlight w:val="none"/>
                <w:u w:val="none"/>
                <w:lang w:val="en-US" w:eastAsia="zh-CN" w:bidi="ar"/>
              </w:rPr>
            </w:r>
            <w:r/>
          </w:p>
        </w:tc>
        <w:tc>
          <w:tcPr>
            <w:tcW w:w="121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126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r>
            <w:r/>
          </w:p>
        </w:tc>
      </w:tr>
      <w:tr>
        <w:trPr>
          <w:trHeight w:val="300"/>
        </w:trPr>
        <w:tc>
          <w:tcPr>
            <w:tcW w:w="907" w:type="dxa"/>
            <w:vAlign w:val="center"/>
            <w:vMerge w:val="continue"/>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245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声发射检测仪通道及放大器标定仪</w:t>
            </w:r>
            <w:r>
              <w:rPr>
                <w:rFonts w:hint="eastAsia" w:ascii="宋体" w:hAnsi="宋体" w:eastAsia="宋体" w:cs="宋体"/>
                <w:i w:val="0"/>
                <w:iCs w:val="0"/>
                <w:color w:val="000000"/>
                <w:sz w:val="22"/>
                <w:szCs w:val="22"/>
                <w:highlight w:val="none"/>
                <w:u w:val="none"/>
                <w:lang w:val="en-US" w:eastAsia="zh-CN" w:bidi="ar"/>
              </w:rPr>
            </w:r>
            <w:r/>
          </w:p>
        </w:tc>
        <w:tc>
          <w:tcPr>
            <w:tcW w:w="76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86"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9.85</w:t>
            </w:r>
            <w:r>
              <w:rPr>
                <w:rFonts w:hint="eastAsia" w:ascii="宋体" w:hAnsi="宋体" w:eastAsia="宋体" w:cs="宋体"/>
                <w:i w:val="0"/>
                <w:iCs w:val="0"/>
                <w:color w:val="000000"/>
                <w:sz w:val="22"/>
                <w:szCs w:val="22"/>
                <w:highlight w:val="none"/>
                <w:u w:val="none"/>
                <w:lang w:val="en-US" w:eastAsia="zh-CN" w:bidi="ar"/>
              </w:rPr>
            </w:r>
            <w:r/>
          </w:p>
        </w:tc>
        <w:tc>
          <w:tcPr>
            <w:tcW w:w="860"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1341"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9.85</w:t>
            </w:r>
            <w:r>
              <w:rPr>
                <w:rFonts w:hint="eastAsia" w:ascii="宋体" w:hAnsi="宋体" w:eastAsia="宋体" w:cs="宋体"/>
                <w:i w:val="0"/>
                <w:iCs w:val="0"/>
                <w:color w:val="000000"/>
                <w:sz w:val="22"/>
                <w:szCs w:val="22"/>
                <w:highlight w:val="none"/>
                <w:u w:val="none"/>
                <w:lang w:val="en-US" w:eastAsia="zh-CN" w:bidi="ar"/>
              </w:rPr>
            </w:r>
            <w:r/>
          </w:p>
        </w:tc>
        <w:tc>
          <w:tcPr>
            <w:tcW w:w="121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126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r>
            <w:r/>
          </w:p>
        </w:tc>
      </w:tr>
      <w:tr>
        <w:trPr>
          <w:trHeight w:val="518"/>
        </w:trPr>
        <w:tc>
          <w:tcPr>
            <w:tcW w:w="90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分包6</w:t>
            </w:r>
            <w:r>
              <w:rPr>
                <w:rFonts w:hint="eastAsia" w:ascii="宋体" w:hAnsi="宋体" w:eastAsia="宋体" w:cs="宋体"/>
                <w:i w:val="0"/>
                <w:iCs w:val="0"/>
                <w:color w:val="000000"/>
                <w:sz w:val="22"/>
                <w:szCs w:val="22"/>
                <w:highlight w:val="none"/>
                <w:u w:val="none"/>
                <w:lang w:val="en-US" w:eastAsia="zh-CN" w:bidi="ar"/>
              </w:rPr>
            </w:r>
            <w:r/>
          </w:p>
        </w:tc>
        <w:tc>
          <w:tcPr>
            <w:tcW w:w="245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脉冲涡流检测设备</w:t>
            </w:r>
            <w:r>
              <w:rPr>
                <w:rFonts w:hint="eastAsia" w:ascii="宋体" w:hAnsi="宋体" w:eastAsia="宋体" w:cs="宋体"/>
                <w:i w:val="0"/>
                <w:iCs w:val="0"/>
                <w:color w:val="000000"/>
                <w:sz w:val="22"/>
                <w:szCs w:val="22"/>
                <w:highlight w:val="none"/>
                <w:u w:val="none"/>
                <w:lang w:val="en-US" w:eastAsia="zh-CN" w:bidi="ar"/>
              </w:rPr>
            </w:r>
            <w:r/>
          </w:p>
        </w:tc>
        <w:tc>
          <w:tcPr>
            <w:tcW w:w="76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1286"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29.50</w:t>
            </w:r>
            <w:r>
              <w:rPr>
                <w:rFonts w:hint="eastAsia" w:ascii="宋体" w:hAnsi="宋体" w:eastAsia="宋体" w:cs="宋体"/>
                <w:i w:val="0"/>
                <w:iCs w:val="0"/>
                <w:color w:val="000000"/>
                <w:sz w:val="22"/>
                <w:szCs w:val="22"/>
                <w:highlight w:val="none"/>
                <w:u w:val="none"/>
                <w:lang w:val="en-US" w:eastAsia="zh-CN" w:bidi="ar"/>
              </w:rPr>
            </w:r>
            <w:r/>
          </w:p>
        </w:tc>
        <w:tc>
          <w:tcPr>
            <w:tcW w:w="860"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1341"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59.00</w:t>
            </w:r>
            <w:r>
              <w:rPr>
                <w:rFonts w:hint="eastAsia" w:ascii="宋体" w:hAnsi="宋体" w:eastAsia="宋体" w:cs="宋体"/>
                <w:i w:val="0"/>
                <w:iCs w:val="0"/>
                <w:color w:val="000000"/>
                <w:sz w:val="22"/>
                <w:szCs w:val="22"/>
                <w:highlight w:val="none"/>
                <w:u w:val="none"/>
                <w:lang w:val="en-US" w:eastAsia="zh-CN" w:bidi="ar"/>
              </w:rPr>
            </w:r>
            <w:r/>
          </w:p>
        </w:tc>
        <w:tc>
          <w:tcPr>
            <w:tcW w:w="121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否</w:t>
            </w:r>
            <w:r>
              <w:rPr>
                <w:rFonts w:hint="eastAsia" w:ascii="宋体" w:hAnsi="宋体" w:eastAsia="宋体" w:cs="宋体"/>
                <w:i w:val="0"/>
                <w:iCs w:val="0"/>
                <w:color w:val="000000"/>
                <w:sz w:val="22"/>
                <w:szCs w:val="22"/>
                <w:highlight w:val="none"/>
                <w:u w:val="none"/>
                <w:lang w:val="en-US" w:eastAsia="zh-CN" w:bidi="ar"/>
              </w:rPr>
            </w:r>
            <w:r/>
          </w:p>
        </w:tc>
        <w:tc>
          <w:tcPr>
            <w:tcW w:w="126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r>
            <w:r/>
          </w:p>
        </w:tc>
      </w:tr>
    </w:tbl>
    <w:p>
      <w:pPr>
        <w:pStyle w:val="822"/>
        <w:ind w:firstLine="420"/>
        <w:spacing w:before="0" w:after="0"/>
        <w:rPr>
          <w:rFonts w:hint="eastAsia"/>
          <w:color w:val="000000"/>
          <w:highlight w:val="none"/>
        </w:rPr>
      </w:pPr>
      <w:r>
        <w:rPr>
          <w:rFonts w:hint="eastAsia"/>
          <w:color w:val="000000"/>
          <w:highlight w:val="none"/>
        </w:rPr>
      </w:r>
      <w:r/>
    </w:p>
    <w:p>
      <w:pPr>
        <w:pStyle w:val="822"/>
        <w:numPr>
          <w:ilvl w:val="0"/>
          <w:numId w:val="42"/>
        </w:numPr>
        <w:rPr>
          <w:rFonts w:hint="eastAsia" w:ascii="宋体" w:hAnsi="宋体" w:eastAsia="宋体" w:cs="宋体"/>
          <w:b/>
          <w:color w:val="000000"/>
          <w:sz w:val="28"/>
          <w:szCs w:val="28"/>
          <w:highlight w:val="none"/>
        </w:rPr>
        <w:outlineLvl w:val="1"/>
      </w:pPr>
      <w:r/>
      <w:bookmarkStart w:id="114" w:name="_Toc20229"/>
      <w:r/>
      <w:bookmarkStart w:id="115" w:name="_Toc21425"/>
      <w:r>
        <w:rPr>
          <w:rFonts w:hint="eastAsia" w:ascii="宋体" w:hAnsi="宋体" w:eastAsia="宋体" w:cs="宋体"/>
          <w:b/>
          <w:color w:val="000000"/>
          <w:sz w:val="28"/>
          <w:szCs w:val="28"/>
          <w:highlight w:val="none"/>
        </w:rPr>
        <w:t xml:space="preserve">技术要求：</w:t>
      </w:r>
      <w:bookmarkEnd w:id="114"/>
      <w:r/>
      <w:bookmarkEnd w:id="115"/>
      <w:r>
        <w:rPr>
          <w:rFonts w:hint="eastAsia" w:ascii="宋体" w:hAnsi="宋体" w:eastAsia="宋体" w:cs="宋体"/>
          <w:b/>
          <w:color w:val="000000"/>
          <w:sz w:val="28"/>
          <w:szCs w:val="28"/>
          <w:highlight w:val="none"/>
        </w:rPr>
      </w:r>
      <w:r/>
    </w:p>
    <w:p>
      <w:pPr>
        <w:pStyle w:val="822"/>
        <w:ind w:firstLine="480"/>
        <w:spacing w:before="0" w:after="0"/>
        <w:rPr>
          <w:rFonts w:hint="eastAsia" w:ascii="宋体" w:hAnsi="宋体" w:eastAsia="宋体" w:cs="宋体"/>
          <w:color w:val="000000"/>
          <w:sz w:val="24"/>
          <w:szCs w:val="24"/>
          <w:highlight w:val="none"/>
        </w:rPr>
      </w:pPr>
      <w:r/>
      <w:bookmarkStart w:id="116" w:name="OLE_LINK18"/>
      <w:r/>
      <w:bookmarkStart w:id="117" w:name="_Toc113485530"/>
      <w:r>
        <w:rPr>
          <w:rFonts w:hint="eastAsia" w:ascii="宋体" w:hAnsi="宋体" w:eastAsia="宋体" w:cs="宋体"/>
          <w:color w:val="000000"/>
          <w:sz w:val="24"/>
          <w:szCs w:val="24"/>
          <w:highlight w:val="none"/>
          <w:lang w:val="en-US" w:eastAsia="zh-CN"/>
        </w:rPr>
        <w:t xml:space="preserve">特别说明</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2"/>
        <w:ind w:firstLine="480"/>
        <w:spacing w:before="0" w:after="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招标文件中标注“▲”</w:t>
      </w:r>
      <w:r>
        <w:rPr>
          <w:rFonts w:hint="eastAsia" w:ascii="宋体" w:hAnsi="宋体" w:eastAsia="宋体" w:cs="宋体"/>
          <w:color w:val="000000"/>
          <w:sz w:val="24"/>
          <w:szCs w:val="24"/>
          <w:highlight w:val="none"/>
          <w:lang w:val="en-US" w:eastAsia="zh-CN"/>
        </w:rPr>
        <w:t xml:space="preserve">号参数指标（如有）为主要技术参数要求，要求投标供应商提供技术参数中所要求的技术支持资料（技术支持资料种类以技术要求为准，如技术参数后无特殊要求则为明确说明该技术内容的公开发行的手册、彩页、官网截图、功能页面截图、检测报告、白皮书等），否则将视为未响应▲号参数，作负偏离处理。</w:t>
      </w:r>
      <w:r>
        <w:rPr>
          <w:rFonts w:hint="eastAsia" w:ascii="宋体" w:hAnsi="宋体" w:eastAsia="宋体" w:cs="宋体"/>
          <w:color w:val="000000"/>
          <w:sz w:val="24"/>
          <w:szCs w:val="24"/>
          <w:highlight w:val="none"/>
          <w:lang w:val="en-US" w:eastAsia="zh-CN"/>
        </w:rPr>
      </w:r>
      <w:r/>
    </w:p>
    <w:p>
      <w:pPr>
        <w:pStyle w:val="822"/>
        <w:ind w:firstLine="480"/>
        <w:spacing w:before="0" w:after="0"/>
        <w:rPr>
          <w:rFonts w:hint="eastAsia" w:ascii="宋体" w:hAnsi="宋体" w:cs="宋体"/>
          <w:color w:val="000000"/>
          <w:sz w:val="28"/>
          <w:szCs w:val="28"/>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招标文件中标注“★”的参数指标</w:t>
      </w:r>
      <w:r>
        <w:rPr>
          <w:rFonts w:hint="eastAsia" w:ascii="宋体" w:hAnsi="宋体" w:eastAsia="宋体" w:cs="宋体"/>
          <w:color w:val="000000"/>
          <w:sz w:val="24"/>
          <w:szCs w:val="24"/>
          <w:highlight w:val="none"/>
          <w:lang w:val="en-US" w:eastAsia="zh-CN"/>
        </w:rPr>
        <w:t xml:space="preserve">（如有）</w:t>
      </w:r>
      <w:r>
        <w:rPr>
          <w:rFonts w:hint="eastAsia" w:ascii="宋体" w:hAnsi="宋体" w:eastAsia="宋体" w:cs="宋体"/>
          <w:color w:val="000000"/>
          <w:sz w:val="24"/>
          <w:szCs w:val="24"/>
          <w:highlight w:val="none"/>
        </w:rPr>
        <w:t xml:space="preserve">为实质性要求，有一项负偏离，作无效投标处理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要求投标供应商必须在投标文件中提供技术支持资料（技术支持资料种类以技术要求为准，如技术参数后无特殊要求则为明确说明该技术内容的公开发行的手册、彩页、官网截图、功能页面截图、检测报告、白皮书等），未提供技术支持资料的，或未对招标文件做出实质性响应，将导致投标文件被视为无效</w:t>
      </w:r>
      <w:r>
        <w:rPr>
          <w:rFonts w:hint="eastAsia" w:ascii="宋体" w:hAnsi="宋体" w:eastAsia="宋体" w:cs="宋体"/>
          <w:color w:val="000000"/>
          <w:sz w:val="24"/>
          <w:szCs w:val="24"/>
          <w:highlight w:val="none"/>
        </w:rPr>
        <w:t xml:space="preserve">。</w:t>
      </w:r>
      <w:r>
        <w:rPr>
          <w:rFonts w:hint="eastAsia" w:ascii="宋体" w:hAnsi="宋体" w:cs="宋体"/>
          <w:color w:val="000000"/>
          <w:sz w:val="28"/>
          <w:szCs w:val="28"/>
          <w:highlight w:val="none"/>
        </w:rPr>
      </w:r>
      <w:r/>
    </w:p>
    <w:p>
      <w:pPr>
        <w:pStyle w:val="902"/>
        <w:ind w:firstLine="28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（一）分包1</w:t>
      </w:r>
      <w:r>
        <w:rPr>
          <w:rFonts w:hint="eastAsia" w:ascii="宋体" w:hAnsi="宋体" w:cs="宋体"/>
          <w:color w:val="000000"/>
          <w:sz w:val="28"/>
          <w:szCs w:val="28"/>
          <w:highlight w:val="none"/>
        </w:rPr>
      </w:r>
      <w:r/>
    </w:p>
    <w:tbl>
      <w:tblPr>
        <w:tblW w:w="51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265"/>
        <w:gridCol w:w="673"/>
        <w:gridCol w:w="643"/>
        <w:gridCol w:w="6916"/>
      </w:tblGrid>
      <w:tr>
        <w:trPr>
          <w:trHeight w:val="90"/>
          <w:tblHeader/>
        </w:trPr>
        <w:tc>
          <w:tcPr>
            <w:tcW w:w="856" w:type="dxa"/>
            <w:vAlign w:val="center"/>
            <w:textDirection w:val="lrTb"/>
            <w:noWrap w:val="false"/>
          </w:tcPr>
          <w:p>
            <w:pPr>
              <w:pStyle w:val="822"/>
              <w:jc w:val="center"/>
              <w:spacing w:line="300"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序号</w:t>
            </w:r>
            <w:r>
              <w:rPr>
                <w:rFonts w:hint="eastAsia" w:ascii="宋体" w:hAnsi="宋体" w:eastAsia="宋体" w:cs="宋体"/>
                <w:b/>
                <w:bCs/>
                <w:color w:val="000000"/>
                <w:sz w:val="24"/>
                <w:szCs w:val="21"/>
                <w:highlight w:val="none"/>
              </w:rPr>
            </w:r>
            <w:r/>
          </w:p>
        </w:tc>
        <w:tc>
          <w:tcPr>
            <w:tcW w:w="1265" w:type="dxa"/>
            <w:vAlign w:val="center"/>
            <w:textDirection w:val="lrTb"/>
            <w:noWrap w:val="false"/>
          </w:tcPr>
          <w:p>
            <w:pPr>
              <w:pStyle w:val="822"/>
              <w:jc w:val="center"/>
              <w:spacing w:line="300"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名称</w:t>
            </w:r>
            <w:r>
              <w:rPr>
                <w:rFonts w:hint="eastAsia" w:ascii="宋体" w:hAnsi="宋体" w:eastAsia="宋体" w:cs="宋体"/>
                <w:b/>
                <w:bCs/>
                <w:color w:val="000000"/>
                <w:sz w:val="24"/>
                <w:szCs w:val="21"/>
                <w:highlight w:val="none"/>
              </w:rPr>
            </w:r>
            <w:r/>
          </w:p>
        </w:tc>
        <w:tc>
          <w:tcPr>
            <w:tcW w:w="673" w:type="dxa"/>
            <w:vAlign w:val="center"/>
            <w:textDirection w:val="lrTb"/>
            <w:noWrap w:val="false"/>
          </w:tcPr>
          <w:p>
            <w:pPr>
              <w:pStyle w:val="822"/>
              <w:jc w:val="center"/>
              <w:spacing w:line="300"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单位</w:t>
            </w:r>
            <w:r>
              <w:rPr>
                <w:rFonts w:hint="eastAsia" w:ascii="宋体" w:hAnsi="宋体" w:eastAsia="宋体" w:cs="宋体"/>
                <w:b/>
                <w:bCs/>
                <w:color w:val="000000"/>
                <w:sz w:val="24"/>
                <w:szCs w:val="21"/>
                <w:highlight w:val="none"/>
              </w:rPr>
            </w:r>
            <w:r/>
          </w:p>
        </w:tc>
        <w:tc>
          <w:tcPr>
            <w:tcW w:w="643" w:type="dxa"/>
            <w:vAlign w:val="center"/>
            <w:textDirection w:val="lrTb"/>
            <w:noWrap w:val="false"/>
          </w:tcPr>
          <w:p>
            <w:pPr>
              <w:pStyle w:val="822"/>
              <w:jc w:val="center"/>
              <w:spacing w:line="300"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数量</w:t>
            </w:r>
            <w:r>
              <w:rPr>
                <w:rFonts w:hint="eastAsia" w:ascii="宋体" w:hAnsi="宋体" w:eastAsia="宋体" w:cs="宋体"/>
                <w:b/>
                <w:bCs/>
                <w:color w:val="000000"/>
                <w:sz w:val="24"/>
                <w:szCs w:val="21"/>
                <w:highlight w:val="none"/>
              </w:rPr>
            </w:r>
            <w:r/>
          </w:p>
        </w:tc>
        <w:tc>
          <w:tcPr>
            <w:tcW w:w="6916" w:type="dxa"/>
            <w:vAlign w:val="center"/>
            <w:textDirection w:val="lrTb"/>
            <w:noWrap w:val="false"/>
          </w:tcPr>
          <w:p>
            <w:pPr>
              <w:pStyle w:val="822"/>
              <w:jc w:val="center"/>
              <w:spacing w:line="300"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技术参数</w:t>
            </w:r>
            <w:r>
              <w:rPr>
                <w:rFonts w:hint="eastAsia" w:ascii="宋体" w:hAnsi="宋体" w:eastAsia="宋体" w:cs="宋体"/>
                <w:b/>
                <w:bCs/>
                <w:color w:val="000000"/>
                <w:sz w:val="24"/>
                <w:szCs w:val="21"/>
                <w:highlight w:val="none"/>
              </w:rPr>
            </w:r>
            <w:r/>
          </w:p>
        </w:tc>
      </w:tr>
      <w:tr>
        <w:trPr>
          <w:trHeight w:val="512"/>
        </w:trPr>
        <w:tc>
          <w:tcPr>
            <w:tcW w:w="856"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265"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智能识别无线磁轭探伤仪</w:t>
            </w:r>
            <w:r>
              <w:rPr>
                <w:rFonts w:hint="eastAsia" w:ascii="宋体" w:hAnsi="宋体" w:eastAsia="宋体" w:cs="宋体"/>
                <w:b/>
                <w:bCs/>
                <w:i w:val="0"/>
                <w:iCs w:val="0"/>
                <w:color w:val="000000"/>
                <w:sz w:val="24"/>
                <w:szCs w:val="24"/>
                <w:highlight w:val="none"/>
                <w:u w:val="none"/>
                <w:lang w:val="en-US" w:eastAsia="zh-CN" w:bidi="ar"/>
              </w:rPr>
              <w:t xml:space="preserve">（核心产品）</w:t>
            </w:r>
            <w:r>
              <w:rPr>
                <w:rFonts w:hint="eastAsia" w:ascii="宋体" w:hAnsi="宋体" w:eastAsia="宋体" w:cs="宋体"/>
                <w:i w:val="0"/>
                <w:iCs w:val="0"/>
                <w:color w:val="000000"/>
                <w:sz w:val="24"/>
                <w:szCs w:val="24"/>
                <w:highlight w:val="none"/>
                <w:u w:val="none"/>
                <w:lang w:val="en-US" w:eastAsia="zh-CN" w:bidi="ar"/>
              </w:rPr>
            </w:r>
            <w:r/>
          </w:p>
        </w:tc>
        <w:tc>
          <w:tcPr>
            <w:tcW w:w="673" w:type="dxa"/>
            <w:vAlign w:val="center"/>
            <w:textDirection w:val="lrTb"/>
            <w:noWrap w:val="false"/>
          </w:tcPr>
          <w:p>
            <w:pPr>
              <w:pStyle w:val="822"/>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W w:w="64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rPr>
                <w:rFonts w:hint="eastAsia" w:ascii="宋体" w:hAnsi="宋体" w:eastAsia="宋体" w:cs="宋体"/>
                <w:i w:val="0"/>
                <w:iCs w:val="0"/>
                <w:color w:val="000000"/>
                <w:sz w:val="22"/>
                <w:szCs w:val="22"/>
                <w:highlight w:val="none"/>
                <w:u w:val="none"/>
                <w:lang w:val="en-US" w:eastAsia="zh-CN" w:bidi="ar"/>
              </w:rPr>
            </w:r>
            <w:r/>
          </w:p>
        </w:tc>
        <w:tc>
          <w:tcPr>
            <w:tcW w:w="6916" w:type="dxa"/>
            <w:vAlign w:val="center"/>
            <w:textDirection w:val="lrTb"/>
            <w:noWrap w:val="false"/>
          </w:tcPr>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一、技术参数要求</w:t>
            </w:r>
            <w:r>
              <w:rPr>
                <w:rFonts w:hint="eastAsia" w:ascii="宋体" w:hAnsi="宋体" w:eastAsia="宋体" w:cs="宋体"/>
                <w:color w:val="000000"/>
                <w:sz w:val="24"/>
                <w:szCs w:val="22"/>
                <w:highlight w:val="none"/>
              </w:rPr>
            </w:r>
            <w:r/>
          </w:p>
          <w:p>
            <w:pPr>
              <w:pStyle w:val="822"/>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▲1.1 磁轭探头与探伤仪电源为一体式结构，中间无链接线，用自锁卡钩结构链接，磁轭探头与探伤仪电源对接后即可产生交流（逆变）、直流磁场； </w:t>
            </w:r>
            <w:r>
              <w:rPr>
                <w:rFonts w:ascii="Times New Roman" w:hAnsi="Times New Roman" w:eastAsia="宋体" w:cs="Times New Roman"/>
                <w:color w:val="000000"/>
                <w:sz w:val="24"/>
                <w:szCs w:val="24"/>
                <w:highlight w:val="none"/>
              </w:rPr>
            </w:r>
            <w:r/>
          </w:p>
          <w:p>
            <w:pPr>
              <w:pStyle w:val="822"/>
              <w:spacing w:line="240" w:lineRule="auto"/>
              <w:rPr>
                <w:rFonts w:hint="eastAsia"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rPr>
              <w:t xml:space="preserve">★1.2 </w:t>
            </w:r>
            <w:r>
              <w:rPr>
                <w:rFonts w:ascii="Times New Roman" w:hAnsi="Times New Roman" w:eastAsia="宋体" w:cs="Times New Roman"/>
                <w:color w:val="000000"/>
                <w:sz w:val="24"/>
                <w:szCs w:val="24"/>
                <w:highlight w:val="none"/>
                <w:lang w:bidi="ar"/>
              </w:rPr>
              <w:t xml:space="preserve">探伤仪电源</w:t>
            </w:r>
            <w:r>
              <w:rPr>
                <w:rFonts w:hint="eastAsia" w:ascii="Times New Roman" w:hAnsi="Times New Roman" w:eastAsia="宋体" w:cs="Times New Roman"/>
                <w:color w:val="000000"/>
                <w:sz w:val="24"/>
                <w:szCs w:val="24"/>
                <w:highlight w:val="none"/>
                <w:lang w:eastAsia="zh-CN" w:bidi="ar"/>
              </w:rPr>
              <w:t xml:space="preserve">至少</w:t>
            </w:r>
            <w:r>
              <w:rPr>
                <w:rFonts w:ascii="Times New Roman" w:hAnsi="Times New Roman" w:eastAsia="宋体" w:cs="Times New Roman"/>
                <w:color w:val="000000"/>
                <w:sz w:val="24"/>
                <w:szCs w:val="24"/>
                <w:highlight w:val="none"/>
                <w:lang w:bidi="ar"/>
              </w:rPr>
              <w:t xml:space="preserve">带有OLED显示屏</w:t>
            </w:r>
            <w:r>
              <w:rPr>
                <w:rFonts w:ascii="Times New Roman" w:hAnsi="Times New Roman" w:eastAsia="宋体" w:cs="Times New Roman"/>
                <w:color w:val="000000"/>
                <w:sz w:val="24"/>
                <w:szCs w:val="24"/>
                <w:highlight w:val="none"/>
                <w:lang w:eastAsia="zh-CN" w:bidi="ar"/>
              </w:rPr>
              <w:t xml:space="preserve">，</w:t>
            </w:r>
            <w:r>
              <w:rPr>
                <w:rFonts w:ascii="Times New Roman" w:hAnsi="Times New Roman" w:eastAsia="宋体" w:cs="Times New Roman"/>
                <w:color w:val="000000"/>
                <w:sz w:val="24"/>
                <w:szCs w:val="24"/>
                <w:highlight w:val="none"/>
                <w:lang w:bidi="ar"/>
              </w:rPr>
              <w:t xml:space="preserve">能显示电量、交直流、黑白光、点按连续等工作状态信息</w:t>
            </w:r>
            <w:r>
              <w:rPr>
                <w:rFonts w:ascii="Times New Roman" w:hAnsi="Times New Roman" w:eastAsia="宋体" w:cs="Times New Roman"/>
                <w:color w:val="000000"/>
                <w:sz w:val="24"/>
                <w:szCs w:val="24"/>
                <w:highlight w:val="none"/>
                <w:lang w:eastAsia="zh-CN" w:bidi="ar"/>
              </w:rPr>
              <w:t xml:space="preserve">；</w:t>
            </w:r>
            <w:r>
              <w:rPr>
                <w:rFonts w:ascii="Times New Roman" w:hAnsi="Times New Roman" w:eastAsia="宋体" w:cs="Times New Roman"/>
                <w:color w:val="000000"/>
                <w:sz w:val="24"/>
                <w:szCs w:val="24"/>
                <w:highlight w:val="none"/>
                <w:lang w:val="en-US" w:eastAsia="zh-CN" w:bidi="ar"/>
              </w:rPr>
              <w:t xml:space="preserve">同时</w:t>
            </w:r>
            <w:r>
              <w:rPr>
                <w:rFonts w:ascii="Times New Roman" w:hAnsi="Times New Roman" w:eastAsia="宋体" w:cs="Times New Roman"/>
                <w:color w:val="000000"/>
                <w:sz w:val="24"/>
                <w:szCs w:val="24"/>
                <w:highlight w:val="none"/>
                <w:lang w:bidi="ar"/>
              </w:rPr>
              <w:t xml:space="preserve">带有</w:t>
            </w:r>
            <w:r>
              <w:rPr>
                <w:rFonts w:ascii="Times New Roman" w:hAnsi="Times New Roman" w:eastAsia="宋体" w:cs="Times New Roman"/>
                <w:color w:val="000000"/>
                <w:sz w:val="24"/>
                <w:szCs w:val="24"/>
                <w:highlight w:val="none"/>
                <w:lang w:val="en-US" w:eastAsia="zh-CN" w:bidi="ar"/>
              </w:rPr>
              <w:t xml:space="preserve">多个</w:t>
            </w:r>
            <w:r>
              <w:rPr>
                <w:rFonts w:ascii="Times New Roman" w:hAnsi="Times New Roman" w:eastAsia="宋体" w:cs="Times New Roman"/>
                <w:color w:val="000000"/>
                <w:sz w:val="24"/>
                <w:szCs w:val="24"/>
                <w:highlight w:val="none"/>
                <w:lang w:bidi="ar"/>
              </w:rPr>
              <w:t xml:space="preserve">操作按键</w:t>
            </w:r>
            <w:r>
              <w:rPr>
                <w:rFonts w:ascii="Times New Roman" w:hAnsi="Times New Roman" w:eastAsia="宋体" w:cs="Times New Roman"/>
                <w:color w:val="000000"/>
                <w:sz w:val="24"/>
                <w:szCs w:val="24"/>
                <w:highlight w:val="none"/>
                <w:lang w:eastAsia="zh-CN" w:bidi="ar"/>
              </w:rPr>
              <w:t xml:space="preserve">，</w:t>
            </w:r>
            <w:r>
              <w:rPr>
                <w:rFonts w:ascii="Times New Roman" w:hAnsi="Times New Roman" w:eastAsia="宋体" w:cs="Times New Roman"/>
                <w:color w:val="000000"/>
                <w:sz w:val="24"/>
                <w:szCs w:val="24"/>
                <w:highlight w:val="none"/>
                <w:lang w:val="en-US" w:eastAsia="zh-CN" w:bidi="ar"/>
              </w:rPr>
              <w:t xml:space="preserve">按键可实现</w:t>
            </w:r>
            <w:r>
              <w:rPr>
                <w:rFonts w:ascii="Times New Roman" w:hAnsi="Times New Roman" w:eastAsia="宋体" w:cs="Times New Roman"/>
                <w:color w:val="000000"/>
                <w:sz w:val="24"/>
                <w:szCs w:val="24"/>
                <w:highlight w:val="none"/>
                <w:lang w:bidi="ar"/>
              </w:rPr>
              <w:t xml:space="preserve">电源直流和交流的切换、黑光和白光功能的切换、点按磁化和连续磁化的切换功能； </w:t>
            </w:r>
            <w:r>
              <w:rPr>
                <w:rFonts w:ascii="Times New Roman" w:hAnsi="Times New Roman" w:eastAsia="宋体" w:cs="Times New Roman"/>
                <w:color w:val="000000"/>
                <w:sz w:val="24"/>
                <w:szCs w:val="24"/>
                <w:highlight w:val="none"/>
                <w:lang w:val="en-US" w:eastAsia="zh-CN" w:bidi="ar"/>
              </w:rPr>
              <w:t xml:space="preserve">并可以在OLED显示屏同步显示。</w:t>
            </w:r>
            <w:r>
              <w:rPr>
                <w:rFonts w:hint="eastAsia" w:ascii="Times New Roman" w:hAnsi="Times New Roman" w:eastAsia="宋体" w:cs="Times New Roman"/>
                <w:b/>
                <w:bCs/>
                <w:color w:val="000000"/>
                <w:sz w:val="24"/>
                <w:szCs w:val="24"/>
                <w:highlight w:val="none"/>
                <w:lang w:val="en-US" w:eastAsia="zh-CN" w:bidi="ar"/>
              </w:rPr>
              <w:t xml:space="preserve">（提供证明该功能的见证材料，包括但不限于产品彩页、检测报告、实物图片或测试见证等佐证材料）</w:t>
            </w:r>
            <w:r>
              <w:rPr>
                <w:rFonts w:ascii="Times New Roman" w:hAnsi="Times New Roman" w:eastAsia="宋体" w:cs="Times New Roman"/>
                <w:b/>
                <w:bCs/>
                <w:color w:val="000000"/>
                <w:sz w:val="24"/>
                <w:szCs w:val="24"/>
                <w:highlight w:val="none"/>
              </w:rPr>
              <w:t xml:space="preserve"> </w:t>
            </w:r>
            <w:r>
              <w:rPr>
                <w:rFonts w:hint="eastAsia" w:ascii="Times New Roman" w:hAnsi="Times New Roman" w:eastAsia="宋体" w:cs="Times New Roman"/>
                <w:b/>
                <w:bCs/>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eastAsia="zh-CN"/>
              </w:rPr>
            </w:r>
            <w:r/>
          </w:p>
          <w:p>
            <w:pPr>
              <w:pStyle w:val="822"/>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▲1.3 磁轭探头至少有摄像头能wifi连接安卓系统显示装置，实时查看、拍照、录像；将相关检测图片存储到安卓系统显示装置端；</w:t>
            </w:r>
            <w:r>
              <w:rPr>
                <w:rFonts w:ascii="Times New Roman" w:hAnsi="Times New Roman" w:eastAsia="宋体" w:cs="Times New Roman"/>
                <w:color w:val="000000"/>
                <w:sz w:val="24"/>
                <w:szCs w:val="24"/>
                <w:highlight w:val="none"/>
              </w:rPr>
            </w:r>
            <w:r/>
          </w:p>
          <w:p>
            <w:pPr>
              <w:pStyle w:val="822"/>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bidi="ar"/>
              </w:rPr>
              <w:t xml:space="preserve">★</w:t>
            </w:r>
            <w:r>
              <w:rPr>
                <w:rFonts w:ascii="Times New Roman" w:hAnsi="Times New Roman" w:eastAsia="宋体" w:cs="Times New Roman"/>
                <w:color w:val="000000"/>
                <w:sz w:val="24"/>
                <w:szCs w:val="24"/>
                <w:highlight w:val="none"/>
              </w:rPr>
              <w:t xml:space="preserve">1.4 </w:t>
            </w:r>
            <w:r>
              <w:rPr>
                <w:rFonts w:ascii="Times New Roman" w:hAnsi="Times New Roman" w:eastAsia="宋体" w:cs="Times New Roman"/>
                <w:color w:val="000000"/>
                <w:sz w:val="24"/>
                <w:szCs w:val="24"/>
                <w:highlight w:val="none"/>
                <w:lang w:val="en-US" w:eastAsia="zh-CN" w:bidi="ar"/>
              </w:rPr>
              <w:t xml:space="preserve">可</w:t>
            </w:r>
            <w:r>
              <w:rPr>
                <w:rFonts w:ascii="Times New Roman" w:hAnsi="Times New Roman" w:eastAsia="宋体" w:cs="Times New Roman"/>
                <w:color w:val="000000"/>
                <w:sz w:val="24"/>
                <w:szCs w:val="24"/>
                <w:highlight w:val="none"/>
                <w:lang w:bidi="ar"/>
              </w:rPr>
              <w:t xml:space="preserve">实时上传到服务器，在电脑端账号登录查看，对检测缺陷的记录及管理；</w:t>
            </w:r>
            <w:r>
              <w:rPr>
                <w:rFonts w:ascii="Times New Roman" w:hAnsi="Times New Roman" w:eastAsia="宋体" w:cs="Times New Roman"/>
                <w:color w:val="000000"/>
                <w:sz w:val="24"/>
                <w:szCs w:val="24"/>
                <w:highlight w:val="none"/>
                <w:lang w:val="en-US" w:eastAsia="zh-CN" w:bidi="ar"/>
              </w:rPr>
              <w:t xml:space="preserve"> </w:t>
            </w:r>
            <w:r>
              <w:rPr>
                <w:rFonts w:ascii="Times New Roman" w:hAnsi="Times New Roman" w:eastAsia="宋体" w:cs="Times New Roman"/>
                <w:color w:val="000000"/>
                <w:sz w:val="24"/>
                <w:szCs w:val="24"/>
                <w:highlight w:val="none"/>
                <w:lang w:bidi="ar"/>
              </w:rPr>
              <w:t xml:space="preserve">磁痕缺陷辅助识别功能，可实时</w:t>
            </w:r>
            <w:r>
              <w:rPr>
                <w:rFonts w:hint="eastAsia" w:ascii="Times New Roman" w:hAnsi="Times New Roman" w:eastAsia="宋体" w:cs="Times New Roman"/>
                <w:color w:val="000000"/>
                <w:sz w:val="24"/>
                <w:szCs w:val="24"/>
                <w:highlight w:val="none"/>
                <w:lang w:eastAsia="zh-CN" w:bidi="ar"/>
              </w:rPr>
              <w:t xml:space="preserve">地</w:t>
            </w:r>
            <w:r>
              <w:rPr>
                <w:rFonts w:ascii="Times New Roman" w:hAnsi="Times New Roman" w:eastAsia="宋体" w:cs="Times New Roman"/>
                <w:color w:val="000000"/>
                <w:sz w:val="24"/>
                <w:szCs w:val="24"/>
                <w:highlight w:val="none"/>
                <w:lang w:bidi="ar"/>
              </w:rPr>
              <w:t xml:space="preserve">将正在检测的工件图像上传到安卓系统显示装置端，根据检测到的图像与数据库进行对比分析，如果发现缺陷，显示装置端会发出语音报警并在图像中自动标记出缺陷位置；</w:t>
            </w:r>
            <w:r>
              <w:rPr>
                <w:rFonts w:hint="eastAsia" w:ascii="Times New Roman" w:hAnsi="Times New Roman" w:eastAsia="宋体" w:cs="Times New Roman"/>
                <w:b/>
                <w:bCs/>
                <w:color w:val="000000"/>
                <w:sz w:val="24"/>
                <w:szCs w:val="24"/>
                <w:highlight w:val="none"/>
                <w:lang w:val="en-US" w:eastAsia="zh-CN" w:bidi="ar"/>
              </w:rPr>
              <w:t xml:space="preserve">（提供证明该功能的见证材料，包括但不限于产品彩页、检测报告、实物图片或测试见证等佐证材料）</w:t>
            </w:r>
            <w:r>
              <w:rPr>
                <w:rFonts w:ascii="Times New Roman" w:hAnsi="Times New Roman" w:eastAsia="宋体" w:cs="Times New Roman"/>
                <w:b/>
                <w:bCs/>
                <w:color w:val="000000"/>
                <w:sz w:val="24"/>
                <w:szCs w:val="24"/>
                <w:highlight w:val="none"/>
              </w:rPr>
              <w:t xml:space="preserve">；</w:t>
            </w:r>
            <w:r>
              <w:rPr>
                <w:rFonts w:ascii="Times New Roman" w:hAnsi="Times New Roman" w:eastAsia="宋体" w:cs="Times New Roman"/>
                <w:color w:val="000000"/>
                <w:sz w:val="24"/>
                <w:szCs w:val="24"/>
                <w:highlight w:val="none"/>
              </w:rPr>
            </w:r>
            <w:r/>
          </w:p>
          <w:p>
            <w:pPr>
              <w:pStyle w:val="822"/>
              <w:spacing w:line="240" w:lineRule="auto"/>
              <w:rPr>
                <w:rFonts w:ascii="Times New Roman" w:hAnsi="Times New Roman" w:eastAsia="宋体" w:cs="Times New Roman"/>
                <w:color w:val="000000"/>
                <w:sz w:val="24"/>
                <w:szCs w:val="24"/>
                <w:highlight w:val="none"/>
                <w:lang w:bidi="ar"/>
              </w:rPr>
            </w:pPr>
            <w:r>
              <w:rPr>
                <w:rFonts w:ascii="Times New Roman" w:hAnsi="Times New Roman" w:eastAsia="宋体" w:cs="Times New Roman"/>
                <w:color w:val="000000"/>
                <w:sz w:val="24"/>
                <w:szCs w:val="24"/>
                <w:highlight w:val="none"/>
                <w:lang w:bidi="ar"/>
              </w:rPr>
              <w:t xml:space="preserve">★1.5</w:t>
            </w:r>
            <w:r>
              <w:rPr>
                <w:rFonts w:ascii="Times New Roman" w:hAnsi="Times New Roman" w:eastAsia="宋体" w:cs="Times New Roman"/>
                <w:color w:val="000000"/>
                <w:sz w:val="24"/>
                <w:szCs w:val="24"/>
                <w:highlight w:val="none"/>
                <w:lang w:val="en-US" w:eastAsia="zh-CN" w:bidi="ar"/>
              </w:rPr>
              <w:t xml:space="preserve">仪器内置磁场强度计功能，采用ACFM交流电磁场检测工作传感器原理，可实时显示当前磁轭探头工作时的磁场强度，确保符合标准要求；</w:t>
            </w:r>
            <w:r>
              <w:rPr>
                <w:rFonts w:hint="eastAsia" w:ascii="Times New Roman" w:hAnsi="Times New Roman" w:eastAsia="宋体" w:cs="Times New Roman"/>
                <w:b/>
                <w:bCs/>
                <w:color w:val="000000"/>
                <w:sz w:val="24"/>
                <w:szCs w:val="24"/>
                <w:highlight w:val="none"/>
                <w:lang w:val="en-US" w:eastAsia="zh-CN" w:bidi="ar"/>
              </w:rPr>
              <w:t xml:space="preserve">（提供证明该功能的见证材料，包括但不限于产品彩页、检测报告、实物图片或测试见证等佐证材料）</w:t>
            </w:r>
            <w:r>
              <w:rPr>
                <w:rFonts w:ascii="Times New Roman" w:hAnsi="Times New Roman" w:eastAsia="宋体" w:cs="Times New Roman"/>
                <w:b/>
                <w:bCs/>
                <w:color w:val="000000"/>
                <w:sz w:val="24"/>
                <w:szCs w:val="24"/>
                <w:highlight w:val="none"/>
                <w:lang w:bidi="ar"/>
              </w:rPr>
              <w:t xml:space="preserve">； </w:t>
            </w:r>
            <w:r>
              <w:rPr>
                <w:rFonts w:ascii="Times New Roman" w:hAnsi="Times New Roman" w:eastAsia="宋体" w:cs="Times New Roman"/>
                <w:color w:val="000000"/>
                <w:sz w:val="24"/>
                <w:szCs w:val="24"/>
                <w:highlight w:val="none"/>
                <w:lang w:bidi="ar"/>
              </w:rPr>
            </w:r>
            <w:r/>
          </w:p>
          <w:p>
            <w:pPr>
              <w:pStyle w:val="822"/>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1.6 磁轭探头电量不足提升力下降时自动断电功能，保证探伤灵敏度；</w:t>
            </w:r>
            <w:r>
              <w:rPr>
                <w:rFonts w:ascii="Times New Roman" w:hAnsi="Times New Roman" w:eastAsia="宋体" w:cs="Times New Roman"/>
                <w:color w:val="000000"/>
                <w:sz w:val="24"/>
                <w:szCs w:val="24"/>
                <w:highlight w:val="none"/>
              </w:rPr>
            </w:r>
            <w:r/>
          </w:p>
          <w:p>
            <w:pPr>
              <w:pStyle w:val="822"/>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1.7探伤作业工作环境使用的多工件放置装置；</w:t>
            </w:r>
            <w:r>
              <w:rPr>
                <w:rFonts w:ascii="Times New Roman" w:hAnsi="Times New Roman" w:eastAsia="宋体" w:cs="Times New Roman"/>
                <w:color w:val="000000"/>
                <w:sz w:val="24"/>
                <w:szCs w:val="24"/>
                <w:highlight w:val="none"/>
              </w:rPr>
            </w:r>
            <w:r/>
          </w:p>
          <w:p>
            <w:pPr>
              <w:pStyle w:val="822"/>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1.8 灵敏度：A1型标准试片15/100刻槽显示清晰； </w:t>
            </w:r>
            <w:r>
              <w:rPr>
                <w:rFonts w:ascii="Times New Roman" w:hAnsi="Times New Roman" w:eastAsia="宋体" w:cs="Times New Roman"/>
                <w:color w:val="000000"/>
                <w:sz w:val="24"/>
                <w:szCs w:val="24"/>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1.9 提升力：交流（逆变）：≥80N；直流：≥196N； </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1.10 探头极距：35—220mm (间距范围可调)； </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1.11 探头光源：白光亮度≥2000Lux； 黑光辐照度≥5000μW/c㎡； </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1.12 摄像头像素：≥500万； </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1.13 APP端传输距离：≥30米</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1.14电池电压：≥14.8V； </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1.15 电池容量：≥3200mAh； </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1.16工作时间：≥6小时。 </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二、配置要求：</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磁轭探头 1台、探伤仪电源 2块、 充电器 2套、 放置装置1套、缺陷识别报警软件1套、连接软件1套、电脑端软件及账号1套、 双斜面倒角1套、单斜面倒角1套、 随机文件（保修卡、操作手册、合格证）1套 、 ABS仪器箱 1个、校准证书1份。</w:t>
            </w:r>
            <w:r>
              <w:rPr>
                <w:rFonts w:hint="eastAsia" w:ascii="宋体" w:hAnsi="宋体" w:eastAsia="宋体" w:cs="宋体"/>
                <w:color w:val="000000"/>
                <w:sz w:val="24"/>
                <w:szCs w:val="22"/>
                <w:highlight w:val="none"/>
              </w:rPr>
            </w:r>
            <w:r/>
          </w:p>
        </w:tc>
      </w:tr>
      <w:tr>
        <w:trPr>
          <w:trHeight w:val="512"/>
        </w:trPr>
        <w:tc>
          <w:tcPr>
            <w:tcW w:w="856"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265"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无线旋转磁场磁粉仪</w:t>
            </w:r>
            <w:r>
              <w:rPr>
                <w:rFonts w:hint="eastAsia" w:ascii="宋体" w:hAnsi="宋体" w:eastAsia="宋体" w:cs="宋体"/>
                <w:i w:val="0"/>
                <w:iCs w:val="0"/>
                <w:color w:val="000000"/>
                <w:sz w:val="24"/>
                <w:szCs w:val="24"/>
                <w:highlight w:val="none"/>
                <w:u w:val="none"/>
                <w:lang w:val="en-US" w:eastAsia="zh-CN" w:bidi="ar"/>
              </w:rPr>
            </w:r>
            <w:r/>
          </w:p>
        </w:tc>
        <w:tc>
          <w:tcPr>
            <w:tcW w:w="673" w:type="dxa"/>
            <w:vAlign w:val="center"/>
            <w:textDirection w:val="lrTb"/>
            <w:noWrap w:val="false"/>
          </w:tcPr>
          <w:p>
            <w:pPr>
              <w:pStyle w:val="822"/>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W w:w="64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hint="eastAsia" w:ascii="宋体" w:hAnsi="宋体" w:eastAsia="宋体" w:cs="宋体"/>
                <w:i w:val="0"/>
                <w:iCs w:val="0"/>
                <w:color w:val="000000"/>
                <w:sz w:val="22"/>
                <w:szCs w:val="22"/>
                <w:highlight w:val="none"/>
                <w:u w:val="none"/>
                <w:lang w:val="en-US" w:eastAsia="zh-CN" w:bidi="ar"/>
              </w:rPr>
            </w:r>
            <w:r/>
          </w:p>
        </w:tc>
        <w:tc>
          <w:tcPr>
            <w:tcW w:w="6916" w:type="dxa"/>
            <w:vAlign w:val="center"/>
            <w:textDirection w:val="lrTb"/>
            <w:noWrap w:val="false"/>
          </w:tcPr>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一、技术参数要求</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一体式旋转磁场探伤仪，探头与锂电池一体式设计，无需使用线连接即可输出交流进行探伤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随机配备2组锂电池主机，可以快速更换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2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w:t>
            </w:r>
            <w:r>
              <w:rPr>
                <w:rFonts w:hint="eastAsia" w:ascii="宋体" w:hAnsi="宋体" w:eastAsia="宋体" w:cs="宋体"/>
                <w:color w:val="000000"/>
                <w:sz w:val="24"/>
                <w:szCs w:val="24"/>
                <w:highlight w:val="none"/>
                <w:lang w:bidi="ar"/>
              </w:rPr>
              <w:t xml:space="preserve">磁轭探头至少有摄像头能wifi连接安卓系统显示装置，实时查看、拍照、录像；将相关检测图片存储到安卓系统显示装置端</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22"/>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1.3 </w:t>
            </w:r>
            <w:r>
              <w:rPr>
                <w:rFonts w:hint="eastAsia" w:ascii="宋体" w:hAnsi="宋体" w:eastAsia="宋体" w:cs="宋体"/>
                <w:color w:val="000000"/>
                <w:sz w:val="24"/>
                <w:szCs w:val="24"/>
                <w:highlight w:val="none"/>
                <w:lang w:val="en-US" w:eastAsia="zh-CN" w:bidi="ar"/>
              </w:rPr>
              <w:t xml:space="preserve">可</w:t>
            </w:r>
            <w:r>
              <w:rPr>
                <w:rFonts w:hint="eastAsia" w:ascii="宋体" w:hAnsi="宋体" w:eastAsia="宋体" w:cs="宋体"/>
                <w:color w:val="000000"/>
                <w:sz w:val="24"/>
                <w:szCs w:val="24"/>
                <w:highlight w:val="none"/>
                <w:lang w:bidi="ar"/>
              </w:rPr>
              <w:t xml:space="preserve">实时上传到服务器</w:t>
            </w:r>
            <w:r>
              <w:rPr>
                <w:rFonts w:hint="eastAsia" w:ascii="宋体" w:hAnsi="宋体" w:eastAsia="宋体" w:cs="宋体"/>
                <w:color w:val="000000"/>
                <w:sz w:val="24"/>
                <w:szCs w:val="24"/>
                <w:highlight w:val="none"/>
                <w:lang w:eastAsia="zh-CN" w:bidi="ar"/>
              </w:rPr>
              <w:t xml:space="preserve">并支持</w:t>
            </w:r>
            <w:r>
              <w:rPr>
                <w:rFonts w:hint="eastAsia" w:ascii="宋体" w:hAnsi="宋体" w:eastAsia="宋体" w:cs="宋体"/>
                <w:color w:val="000000"/>
                <w:sz w:val="24"/>
                <w:szCs w:val="24"/>
                <w:highlight w:val="none"/>
                <w:lang w:bidi="ar"/>
              </w:rPr>
              <w:t xml:space="preserve">电脑端查看，对检测缺陷的记录及管理；</w:t>
            </w: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bidi="ar"/>
              </w:rPr>
              <w:t xml:space="preserve">磁痕缺陷辅助识别功能，可实时将正在检测的工件图像上传到安卓系统显示装置端，根据检测到的图像与数据库进行对比分析，如果发现缺陷，显示装置端会发出语音报警并在图像中自动标记出缺陷位置；</w:t>
            </w:r>
            <w:r>
              <w:rPr>
                <w:rFonts w:hint="eastAsia" w:ascii="宋体" w:hAnsi="宋体" w:eastAsia="宋体" w:cs="宋体"/>
                <w:color w:val="000000"/>
                <w:sz w:val="24"/>
                <w:szCs w:val="24"/>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4"/>
                <w:highlight w:val="none"/>
              </w:rPr>
              <w:t xml:space="preserve">▲1.4 探伤仪电源</w:t>
            </w:r>
            <w:r>
              <w:rPr>
                <w:rFonts w:hint="eastAsia" w:ascii="宋体" w:hAnsi="宋体" w:eastAsia="宋体" w:cs="宋体"/>
                <w:color w:val="000000"/>
                <w:sz w:val="24"/>
                <w:szCs w:val="24"/>
                <w:highlight w:val="none"/>
                <w:lang w:eastAsia="zh-CN"/>
              </w:rPr>
              <w:t xml:space="preserve">至少</w:t>
            </w:r>
            <w:r>
              <w:rPr>
                <w:rFonts w:hint="eastAsia" w:ascii="宋体" w:hAnsi="宋体" w:eastAsia="宋体" w:cs="宋体"/>
                <w:color w:val="000000"/>
                <w:sz w:val="24"/>
                <w:szCs w:val="24"/>
                <w:highlight w:val="none"/>
              </w:rPr>
              <w:t xml:space="preserve">带有能显示电量、黑白光、点按连续等工作状态信息；同时带有多个操作按键，按键可实现黑光和白光功能的切换、点按磁化和连续磁化的切换功能； 并可以同步显示。</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1.5灵敏度：A1型标准试片15/100刻槽显示清晰；</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1.6提升力：≥156N；</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1.7 每个磁极脚安装4只轴承，步进探伤无阻力；每个磁极脚可自行便捷拆装、更换。</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1.8 探头极距：100mm*100mm，磁极与试件表面间隙≤0.5mm；</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1.9探头光源：白光照度≥2000Lux，紫外线灯辐照度≥7000μW/c㎡；</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1.10 整机重量：≤3kg（含电源）。</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二、配置要求</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一体式E型探头1支；锂电池主机2块；锂电池充电器2个；放置装置1套；平板检测用磁极脚4个；仪器箱1个；随机文件（保修卡、操作手册、合格证）1份；校准证书1份。</w:t>
            </w:r>
            <w:r>
              <w:rPr>
                <w:rFonts w:hint="eastAsia" w:ascii="宋体" w:hAnsi="宋体" w:eastAsia="宋体" w:cs="宋体"/>
                <w:color w:val="000000"/>
                <w:sz w:val="24"/>
                <w:szCs w:val="22"/>
                <w:highlight w:val="none"/>
              </w:rPr>
            </w:r>
            <w:r/>
          </w:p>
        </w:tc>
      </w:tr>
      <w:tr>
        <w:trPr>
          <w:trHeight w:val="512"/>
        </w:trPr>
        <w:tc>
          <w:tcPr>
            <w:tcW w:w="856"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1265"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TKY焊缝磁轭探伤仪</w:t>
            </w:r>
            <w:r>
              <w:rPr>
                <w:rFonts w:hint="eastAsia" w:ascii="宋体" w:hAnsi="宋体" w:eastAsia="宋体" w:cs="宋体"/>
                <w:i w:val="0"/>
                <w:iCs w:val="0"/>
                <w:color w:val="000000"/>
                <w:sz w:val="24"/>
                <w:szCs w:val="24"/>
                <w:highlight w:val="none"/>
                <w:u w:val="none"/>
                <w:lang w:val="en-US" w:eastAsia="zh-CN" w:bidi="ar"/>
              </w:rPr>
            </w:r>
            <w:r/>
          </w:p>
        </w:tc>
        <w:tc>
          <w:tcPr>
            <w:tcW w:w="673" w:type="dxa"/>
            <w:vAlign w:val="center"/>
            <w:textDirection w:val="lrTb"/>
            <w:noWrap w:val="false"/>
          </w:tcPr>
          <w:p>
            <w:pPr>
              <w:pStyle w:val="822"/>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lang w:val="en-US" w:eastAsia="zh-CN" w:bidi="ar-SA"/>
              </w:rPr>
            </w:r>
            <w:r/>
          </w:p>
        </w:tc>
        <w:tc>
          <w:tcPr>
            <w:tcW w:w="64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6916" w:type="dxa"/>
            <w:vAlign w:val="center"/>
            <w:textDirection w:val="lrTb"/>
            <w:noWrap w:val="false"/>
          </w:tcPr>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一、技术参数要求</w:t>
            </w:r>
            <w:r>
              <w:rPr>
                <w:rFonts w:hint="eastAsia" w:ascii="宋体" w:hAnsi="宋体" w:eastAsia="宋体" w:cs="宋体"/>
                <w:color w:val="000000"/>
                <w:sz w:val="24"/>
                <w:szCs w:val="22"/>
                <w:highlight w:val="none"/>
              </w:rPr>
            </w:r>
            <w:r/>
          </w:p>
          <w:p>
            <w:pPr>
              <w:pStyle w:val="822"/>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1.1焊缝磁粉探伤仪，采用锂电池电源供电，无需外接220V电源即可产生交流磁场进行探伤；同时</w:t>
            </w:r>
            <w:r>
              <w:rPr>
                <w:rFonts w:ascii="Times New Roman" w:hAnsi="Times New Roman" w:eastAsia="宋体" w:cs="Times New Roman"/>
                <w:color w:val="000000"/>
                <w:sz w:val="24"/>
                <w:szCs w:val="24"/>
                <w:highlight w:val="none"/>
                <w:lang w:eastAsia="zh-CN"/>
              </w:rPr>
              <w:t xml:space="preserve">可在</w:t>
            </w:r>
            <w:r>
              <w:rPr>
                <w:rFonts w:ascii="Times New Roman" w:hAnsi="Times New Roman" w:eastAsia="宋体" w:cs="Times New Roman"/>
                <w:color w:val="000000"/>
                <w:sz w:val="24"/>
                <w:szCs w:val="24"/>
                <w:highlight w:val="none"/>
              </w:rPr>
              <w:t xml:space="preserve">直插220V电源的情况下工作； </w:t>
            </w:r>
            <w:r>
              <w:rPr>
                <w:rFonts w:ascii="Times New Roman" w:hAnsi="Times New Roman" w:eastAsia="宋体" w:cs="Times New Roman"/>
                <w:color w:val="000000"/>
                <w:sz w:val="24"/>
                <w:szCs w:val="24"/>
                <w:highlight w:val="none"/>
              </w:rPr>
            </w:r>
            <w:r/>
          </w:p>
          <w:p>
            <w:pPr>
              <w:pStyle w:val="822"/>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1.2仪器主机与锂电池电源可拆卸设计，双</w:t>
            </w:r>
            <w:r>
              <w:rPr>
                <w:rFonts w:ascii="Times New Roman" w:hAnsi="Times New Roman" w:eastAsia="宋体" w:cs="Times New Roman"/>
                <w:color w:val="000000"/>
                <w:sz w:val="24"/>
                <w:szCs w:val="24"/>
                <w:highlight w:val="none"/>
                <w:lang w:eastAsia="zh-CN"/>
              </w:rPr>
              <w:t xml:space="preserve">卡扣</w:t>
            </w:r>
            <w:r>
              <w:rPr>
                <w:rFonts w:ascii="Times New Roman" w:hAnsi="Times New Roman" w:eastAsia="宋体" w:cs="Times New Roman"/>
                <w:color w:val="000000"/>
                <w:sz w:val="24"/>
                <w:szCs w:val="24"/>
                <w:highlight w:val="none"/>
              </w:rPr>
              <w:t xml:space="preserve">固定，锂电池电源可以快速更换； </w:t>
            </w:r>
            <w:r>
              <w:rPr>
                <w:rFonts w:ascii="Times New Roman" w:hAnsi="Times New Roman" w:eastAsia="宋体" w:cs="Times New Roman"/>
                <w:color w:val="000000"/>
                <w:sz w:val="24"/>
                <w:szCs w:val="24"/>
                <w:highlight w:val="none"/>
              </w:rPr>
            </w:r>
            <w:r/>
          </w:p>
          <w:p>
            <w:pPr>
              <w:pStyle w:val="822"/>
              <w:ind w:firstLine="0"/>
              <w:jc w:val="left"/>
              <w:spacing w:line="360" w:lineRule="auto"/>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 ▲1.3仪器主机带有OLED显示屏及操作按键，可显示及设置剩余电量和电压、点按磁化或连续磁化工作模式、紫外线或白光照明模式；</w:t>
            </w:r>
            <w:r>
              <w:rPr>
                <w:rFonts w:ascii="Times New Roman" w:hAnsi="Times New Roman" w:eastAsia="宋体" w:cs="Times New Roman"/>
                <w:color w:val="000000"/>
                <w:sz w:val="24"/>
                <w:szCs w:val="24"/>
                <w:highlight w:val="none"/>
              </w:rPr>
            </w:r>
            <w:r/>
          </w:p>
          <w:p>
            <w:pPr>
              <w:pStyle w:val="822"/>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1.4恒磁控制功能，因电量下降导致提升力不满足探伤需求时自动断电，保证灵敏度； </w:t>
            </w:r>
            <w:r>
              <w:rPr>
                <w:rFonts w:ascii="Times New Roman" w:hAnsi="Times New Roman" w:eastAsia="宋体" w:cs="Times New Roman"/>
                <w:color w:val="000000"/>
                <w:sz w:val="24"/>
                <w:szCs w:val="24"/>
                <w:highlight w:val="none"/>
              </w:rPr>
            </w:r>
            <w:r/>
          </w:p>
          <w:p>
            <w:pPr>
              <w:pStyle w:val="822"/>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1.5斜面、曲面、球面3类4种磁极脚，适用更多的检测工件； </w:t>
            </w:r>
            <w:r>
              <w:rPr>
                <w:rFonts w:ascii="Times New Roman" w:hAnsi="Times New Roman" w:eastAsia="宋体" w:cs="Times New Roman"/>
                <w:color w:val="000000"/>
                <w:sz w:val="24"/>
                <w:szCs w:val="24"/>
                <w:highlight w:val="none"/>
              </w:rPr>
            </w:r>
            <w:r/>
          </w:p>
          <w:p>
            <w:pPr>
              <w:pStyle w:val="822"/>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1.6</w:t>
            </w:r>
            <w:r>
              <w:rPr>
                <w:rFonts w:ascii="Times New Roman" w:hAnsi="Times New Roman" w:eastAsia="宋体" w:cs="Times New Roman"/>
                <w:color w:val="000000"/>
                <w:sz w:val="24"/>
                <w:szCs w:val="24"/>
                <w:highlight w:val="none"/>
                <w:lang w:val="en-US" w:eastAsia="zh-CN" w:bidi="ar"/>
              </w:rPr>
              <w:t xml:space="preserve"> A型磁轭</w:t>
            </w:r>
            <w:r>
              <w:rPr>
                <w:rFonts w:ascii="Times New Roman" w:hAnsi="Times New Roman" w:eastAsia="宋体" w:cs="Times New Roman"/>
                <w:color w:val="000000"/>
                <w:sz w:val="24"/>
                <w:szCs w:val="24"/>
                <w:highlight w:val="none"/>
              </w:rPr>
              <w:t xml:space="preserve">超短磁极脚工作模式，可提高磁场强度、灵敏度； </w:t>
            </w:r>
            <w:r>
              <w:rPr>
                <w:rFonts w:ascii="Times New Roman" w:hAnsi="Times New Roman" w:eastAsia="宋体" w:cs="Times New Roman"/>
                <w:color w:val="000000"/>
                <w:sz w:val="24"/>
                <w:szCs w:val="24"/>
                <w:highlight w:val="none"/>
              </w:rPr>
            </w:r>
            <w:r/>
          </w:p>
          <w:p>
            <w:pPr>
              <w:pStyle w:val="822"/>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1.7灵敏度：A1型标准试片15/100刻槽显示清晰； </w:t>
            </w:r>
            <w:r>
              <w:rPr>
                <w:rFonts w:ascii="Times New Roman" w:hAnsi="Times New Roman" w:eastAsia="宋体" w:cs="Times New Roman"/>
                <w:color w:val="000000"/>
                <w:sz w:val="24"/>
                <w:szCs w:val="24"/>
                <w:highlight w:val="none"/>
              </w:rPr>
            </w:r>
            <w:r/>
          </w:p>
          <w:p>
            <w:pPr>
              <w:pStyle w:val="822"/>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1.8提升力：斜面导脚≥78.4N（8kg）；球型导脚 ≥49N（5kg）； </w:t>
            </w:r>
            <w:r>
              <w:rPr>
                <w:rFonts w:ascii="Times New Roman" w:hAnsi="Times New Roman" w:eastAsia="宋体" w:cs="Times New Roman"/>
                <w:color w:val="000000"/>
                <w:sz w:val="24"/>
                <w:szCs w:val="24"/>
                <w:highlight w:val="none"/>
              </w:rPr>
            </w:r>
            <w:r/>
          </w:p>
          <w:p>
            <w:pPr>
              <w:pStyle w:val="822"/>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1.9探头极距：22mm—132mm (间距范围可调)； </w:t>
            </w:r>
            <w:r>
              <w:rPr>
                <w:rFonts w:ascii="Times New Roman" w:hAnsi="Times New Roman" w:eastAsia="宋体" w:cs="Times New Roman"/>
                <w:color w:val="000000"/>
                <w:sz w:val="24"/>
                <w:szCs w:val="24"/>
                <w:highlight w:val="none"/>
              </w:rPr>
            </w:r>
            <w:r/>
          </w:p>
          <w:p>
            <w:pPr>
              <w:pStyle w:val="822"/>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1.10探头光源：白光照度≥2000Lux，紫外线灯辐照度≥5000μW/cm2； </w:t>
            </w:r>
            <w:r>
              <w:rPr>
                <w:rFonts w:ascii="Times New Roman" w:hAnsi="Times New Roman" w:eastAsia="宋体" w:cs="Times New Roman"/>
                <w:color w:val="000000"/>
                <w:sz w:val="24"/>
                <w:szCs w:val="24"/>
                <w:highlight w:val="none"/>
              </w:rPr>
            </w:r>
            <w:r/>
          </w:p>
          <w:p>
            <w:pPr>
              <w:pStyle w:val="822"/>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1.11防护等级：IP65/IP67。 </w:t>
            </w:r>
            <w:r>
              <w:rPr>
                <w:rFonts w:ascii="Times New Roman" w:hAnsi="Times New Roman" w:eastAsia="宋体" w:cs="Times New Roman"/>
                <w:color w:val="000000"/>
                <w:sz w:val="24"/>
                <w:szCs w:val="24"/>
                <w:highlight w:val="none"/>
              </w:rPr>
            </w:r>
            <w:r/>
          </w:p>
          <w:p>
            <w:pPr>
              <w:pStyle w:val="822"/>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二、配置要求</w:t>
            </w:r>
            <w:r>
              <w:rPr>
                <w:rFonts w:ascii="Times New Roman" w:hAnsi="Times New Roman" w:eastAsia="宋体" w:cs="Times New Roman"/>
                <w:color w:val="000000"/>
                <w:sz w:val="24"/>
                <w:szCs w:val="24"/>
                <w:highlight w:val="none"/>
              </w:rPr>
            </w:r>
            <w:r/>
          </w:p>
          <w:p>
            <w:pPr>
              <w:pStyle w:val="822"/>
              <w:spacing w:line="240" w:lineRule="auto"/>
              <w:rPr>
                <w:rFonts w:hint="eastAsia" w:ascii="宋体" w:hAnsi="宋体" w:eastAsia="宋体" w:cs="宋体"/>
                <w:color w:val="000000"/>
                <w:sz w:val="24"/>
                <w:szCs w:val="22"/>
                <w:highlight w:val="none"/>
              </w:rPr>
            </w:pPr>
            <w:r>
              <w:rPr>
                <w:rFonts w:ascii="Times New Roman" w:hAnsi="Times New Roman" w:eastAsia="宋体" w:cs="Times New Roman"/>
                <w:color w:val="000000"/>
                <w:sz w:val="24"/>
                <w:szCs w:val="24"/>
                <w:highlight w:val="none"/>
              </w:rPr>
              <w:t xml:space="preserve">A型探头1支； 主机1台； 锂电池1块； 斜面磁极脚2个； 球形磁极脚2个； 斜面磁极脚1个、弧面磁极脚1个； 角度尺1个；探头220V适配器1个；探头线1条； 锂电池充电器2个；充电器2个 仪器箱1个； 仪器腰包1个；辅助工具：内六角扳手1套； 随机文件（保修卡、操作手册、合格证）1份； 校准证书1份。</w:t>
            </w:r>
            <w:r>
              <w:rPr>
                <w:rFonts w:hint="eastAsia" w:ascii="宋体" w:hAnsi="宋体" w:eastAsia="宋体" w:cs="宋体"/>
                <w:color w:val="000000"/>
                <w:sz w:val="24"/>
                <w:szCs w:val="22"/>
                <w:highlight w:val="none"/>
              </w:rPr>
            </w:r>
            <w:r/>
          </w:p>
        </w:tc>
      </w:tr>
      <w:tr>
        <w:trPr>
          <w:trHeight w:val="512"/>
        </w:trPr>
        <w:tc>
          <w:tcPr>
            <w:tcW w:w="856"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1265"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荧光磁粉探伤机</w:t>
            </w:r>
            <w:r>
              <w:rPr>
                <w:rFonts w:hint="eastAsia" w:ascii="宋体" w:hAnsi="宋体" w:eastAsia="宋体" w:cs="宋体"/>
                <w:i w:val="0"/>
                <w:iCs w:val="0"/>
                <w:color w:val="000000"/>
                <w:sz w:val="24"/>
                <w:szCs w:val="24"/>
                <w:highlight w:val="none"/>
                <w:u w:val="none"/>
                <w:lang w:val="en-US" w:eastAsia="zh-CN" w:bidi="ar"/>
              </w:rPr>
            </w:r>
            <w:r/>
          </w:p>
        </w:tc>
        <w:tc>
          <w:tcPr>
            <w:tcW w:w="673" w:type="dxa"/>
            <w:vAlign w:val="center"/>
            <w:textDirection w:val="lrTb"/>
            <w:noWrap w:val="false"/>
          </w:tcPr>
          <w:p>
            <w:pPr>
              <w:pStyle w:val="822"/>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lang w:val="en-US" w:eastAsia="zh-CN" w:bidi="ar-SA"/>
              </w:rPr>
            </w:r>
            <w:r/>
          </w:p>
        </w:tc>
        <w:tc>
          <w:tcPr>
            <w:tcW w:w="64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6916" w:type="dxa"/>
            <w:vAlign w:val="center"/>
            <w:textDirection w:val="lrTb"/>
            <w:noWrap w:val="false"/>
          </w:tcPr>
          <w:p>
            <w:pPr>
              <w:pStyle w:val="822"/>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一、技术参数要求</w:t>
            </w:r>
            <w:r>
              <w:rPr>
                <w:rFonts w:ascii="Times New Roman" w:hAnsi="Times New Roman" w:eastAsia="宋体" w:cs="Times New Roman"/>
                <w:color w:val="000000"/>
                <w:sz w:val="24"/>
                <w:szCs w:val="24"/>
                <w:highlight w:val="none"/>
              </w:rPr>
            </w:r>
            <w:r/>
          </w:p>
          <w:p>
            <w:pPr>
              <w:pStyle w:val="822"/>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1.1周向磁化电流：AC：0～2000A有效值，连续可调，带断电相位控制；直流DC: 0～2000A半波平均值，连续可调；</w:t>
            </w:r>
            <w:r>
              <w:rPr>
                <w:rFonts w:ascii="Times New Roman" w:hAnsi="Times New Roman" w:eastAsia="宋体" w:cs="Times New Roman"/>
                <w:color w:val="000000"/>
                <w:sz w:val="24"/>
                <w:szCs w:val="24"/>
                <w:highlight w:val="none"/>
              </w:rPr>
            </w:r>
            <w:r/>
          </w:p>
          <w:p>
            <w:pPr>
              <w:pStyle w:val="822"/>
              <w:ind w:firstLine="0"/>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1.2纵向磁化磁势：AC：0～12000AT有效值，连续可调，带断电相位控制；（磁轭线圈2×4T=8T，工作电流I=3000A。）直流DC: 0～12000A半波平均值，连续可调；</w:t>
            </w:r>
            <w:r>
              <w:rPr>
                <w:rFonts w:ascii="Times New Roman" w:hAnsi="Times New Roman" w:eastAsia="宋体" w:cs="Times New Roman"/>
                <w:color w:val="000000"/>
                <w:sz w:val="24"/>
                <w:szCs w:val="24"/>
                <w:highlight w:val="none"/>
              </w:rPr>
            </w:r>
            <w:r/>
          </w:p>
          <w:p>
            <w:pPr>
              <w:pStyle w:val="822"/>
              <w:ind w:firstLine="0"/>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1.3磁化方式：单周向磁化、单纵向磁化、复合磁化；</w:t>
            </w:r>
            <w:r>
              <w:rPr>
                <w:rFonts w:ascii="Times New Roman" w:hAnsi="Times New Roman" w:eastAsia="宋体" w:cs="Times New Roman"/>
                <w:color w:val="000000"/>
                <w:sz w:val="24"/>
                <w:szCs w:val="24"/>
                <w:highlight w:val="none"/>
              </w:rPr>
            </w:r>
            <w:r/>
          </w:p>
          <w:p>
            <w:pPr>
              <w:pStyle w:val="822"/>
              <w:ind w:firstLine="0"/>
              <w:spacing w:line="240" w:lineRule="auto"/>
              <w:rPr>
                <w:rFonts w:ascii="Times New Roman" w:hAnsi="Times New Roman" w:eastAsia="宋体" w:cs="Times New Roman"/>
                <w:color w:val="000000"/>
                <w:sz w:val="24"/>
                <w:szCs w:val="24"/>
                <w:highlight w:val="none"/>
                <w:lang w:val="en-US" w:eastAsia="zh-CN" w:bidi="ar"/>
              </w:rPr>
            </w:pPr>
            <w:r>
              <w:rPr>
                <w:rFonts w:ascii="Times New Roman" w:hAnsi="Times New Roman" w:eastAsia="宋体" w:cs="Times New Roman"/>
                <w:color w:val="000000"/>
                <w:sz w:val="24"/>
                <w:szCs w:val="24"/>
                <w:highlight w:val="none"/>
                <w:lang w:bidi="ar"/>
              </w:rPr>
              <w:t xml:space="preserve">★</w:t>
            </w:r>
            <w:r>
              <w:rPr>
                <w:rFonts w:ascii="Times New Roman" w:hAnsi="Times New Roman" w:eastAsia="宋体" w:cs="Times New Roman"/>
                <w:color w:val="000000"/>
                <w:sz w:val="24"/>
                <w:szCs w:val="24"/>
                <w:highlight w:val="none"/>
              </w:rPr>
              <w:t xml:space="preserve">1.4工作方式：可以</w:t>
            </w:r>
            <w:r>
              <w:rPr>
                <w:rFonts w:hint="eastAsia" w:ascii="Times New Roman" w:hAnsi="Times New Roman" w:eastAsia="宋体" w:cs="Times New Roman"/>
                <w:color w:val="000000"/>
                <w:sz w:val="24"/>
                <w:szCs w:val="24"/>
                <w:highlight w:val="none"/>
                <w:lang w:eastAsia="zh-CN"/>
              </w:rPr>
              <w:t xml:space="preserve">在手动</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rPr>
              <w:t xml:space="preserve">自动之间切换，全触摸屏可视化面板操作；支持数据保存和联机</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val="en-US" w:eastAsia="zh-CN"/>
              </w:rPr>
              <w:t xml:space="preserve">可将检测数据转换成报告系统可以读取</w:t>
            </w:r>
            <w:r>
              <w:rPr>
                <w:rFonts w:hint="eastAsia" w:ascii="Times New Roman" w:hAnsi="Times New Roman" w:eastAsia="宋体" w:cs="Times New Roman"/>
                <w:color w:val="000000"/>
                <w:sz w:val="24"/>
                <w:szCs w:val="24"/>
                <w:highlight w:val="none"/>
                <w:lang w:val="en-US" w:eastAsia="zh-CN"/>
              </w:rPr>
              <w:t xml:space="preserve">的格式</w:t>
            </w:r>
            <w:r>
              <w:rPr>
                <w:rFonts w:ascii="Times New Roman" w:hAnsi="Times New Roman" w:eastAsia="宋体" w:cs="Times New Roman"/>
                <w:color w:val="000000"/>
                <w:sz w:val="24"/>
                <w:szCs w:val="24"/>
                <w:highlight w:val="none"/>
                <w:lang w:val="en-US" w:eastAsia="zh-CN"/>
              </w:rPr>
              <w:t xml:space="preserve">，并可实时上传至检验报告系统内；</w:t>
            </w:r>
            <w:r>
              <w:rPr>
                <w:rFonts w:ascii="Times New Roman" w:hAnsi="Times New Roman" w:eastAsia="宋体" w:cs="Times New Roman"/>
                <w:b/>
                <w:bCs/>
                <w:color w:val="000000"/>
                <w:sz w:val="24"/>
                <w:szCs w:val="24"/>
                <w:highlight w:val="none"/>
                <w:lang w:val="en-US" w:eastAsia="zh-CN" w:bidi="ar"/>
              </w:rPr>
              <w:t xml:space="preserve">（</w:t>
            </w:r>
            <w:r>
              <w:rPr>
                <w:rFonts w:hint="eastAsia" w:ascii="Times New Roman" w:hAnsi="Times New Roman" w:eastAsia="宋体" w:cs="Times New Roman"/>
                <w:b/>
                <w:bCs/>
                <w:color w:val="000000"/>
                <w:sz w:val="24"/>
                <w:szCs w:val="24"/>
                <w:highlight w:val="none"/>
                <w:lang w:val="en-US" w:eastAsia="zh-CN" w:bidi="ar"/>
              </w:rPr>
              <w:t xml:space="preserve">投标文件中</w:t>
            </w:r>
            <w:r>
              <w:rPr>
                <w:rFonts w:ascii="Times New Roman" w:hAnsi="Times New Roman" w:eastAsia="宋体" w:cs="Times New Roman"/>
                <w:b/>
                <w:bCs/>
                <w:color w:val="000000"/>
                <w:sz w:val="24"/>
                <w:szCs w:val="24"/>
                <w:highlight w:val="none"/>
                <w:lang w:val="en-US" w:eastAsia="zh-CN" w:bidi="ar"/>
              </w:rPr>
              <w:t xml:space="preserve">提供上传数据方案）</w:t>
            </w:r>
            <w:r>
              <w:rPr>
                <w:rFonts w:ascii="Times New Roman" w:hAnsi="Times New Roman" w:eastAsia="宋体" w:cs="Times New Roman"/>
                <w:color w:val="000000"/>
                <w:sz w:val="24"/>
                <w:szCs w:val="24"/>
                <w:highlight w:val="none"/>
                <w:lang w:val="en-US" w:eastAsia="zh-CN" w:bidi="ar"/>
              </w:rPr>
            </w:r>
            <w:r/>
          </w:p>
          <w:p>
            <w:pPr>
              <w:pStyle w:val="822"/>
              <w:ind w:firstLine="0"/>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▲1.5设备的暂截率：≥3</w:t>
            </w:r>
            <w:r>
              <w:rPr>
                <w:rFonts w:ascii="Times New Roman" w:hAnsi="Times New Roman" w:eastAsia="宋体" w:cs="Times New Roman"/>
                <w:color w:val="000000"/>
                <w:sz w:val="24"/>
                <w:szCs w:val="24"/>
                <w:highlight w:val="none"/>
                <w:lang w:val="en-US" w:eastAsia="zh-CN"/>
              </w:rPr>
              <w:t xml:space="preserve">5</w:t>
            </w: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r>
            <w:r/>
          </w:p>
          <w:p>
            <w:pPr>
              <w:pStyle w:val="822"/>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1.6检测灵敏度： A型2#（15/50）试片清晰显示； </w:t>
            </w:r>
            <w:r>
              <w:rPr>
                <w:rFonts w:ascii="Times New Roman" w:hAnsi="Times New Roman" w:eastAsia="宋体" w:cs="Times New Roman"/>
                <w:color w:val="000000"/>
                <w:sz w:val="24"/>
                <w:szCs w:val="24"/>
                <w:highlight w:val="none"/>
              </w:rPr>
            </w:r>
            <w:r/>
          </w:p>
          <w:p>
            <w:pPr>
              <w:pStyle w:val="822"/>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1.7退磁方式：周向，纵向自动衰减退磁；</w:t>
            </w:r>
            <w:r>
              <w:rPr>
                <w:rFonts w:ascii="Times New Roman" w:hAnsi="Times New Roman" w:eastAsia="宋体" w:cs="Times New Roman"/>
                <w:color w:val="000000"/>
                <w:sz w:val="24"/>
                <w:szCs w:val="24"/>
                <w:highlight w:val="none"/>
              </w:rPr>
            </w:r>
            <w:r/>
          </w:p>
          <w:p>
            <w:pPr>
              <w:pStyle w:val="822"/>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1.8退磁效果：</w:t>
            </w:r>
            <w:r>
              <w:rPr>
                <w:rFonts w:ascii="Times New Roman" w:hAnsi="Times New Roman" w:eastAsia="宋体" w:cs="Times New Roman"/>
                <w:bCs/>
                <w:color w:val="000000"/>
                <w:sz w:val="24"/>
                <w:szCs w:val="24"/>
                <w:highlight w:val="none"/>
              </w:rPr>
              <w:t xml:space="preserve">剩磁≤0.1Mt（1Gs）；</w:t>
            </w:r>
            <w:r>
              <w:rPr>
                <w:rFonts w:ascii="Times New Roman" w:hAnsi="Times New Roman" w:eastAsia="宋体" w:cs="Times New Roman"/>
                <w:color w:val="000000"/>
                <w:sz w:val="24"/>
                <w:szCs w:val="24"/>
                <w:highlight w:val="none"/>
              </w:rPr>
            </w:r>
            <w:r/>
          </w:p>
          <w:p>
            <w:pPr>
              <w:pStyle w:val="822"/>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1.9电极间距调节方式：手动调节； </w:t>
            </w:r>
            <w:r>
              <w:rPr>
                <w:rFonts w:ascii="Times New Roman" w:hAnsi="Times New Roman" w:eastAsia="宋体" w:cs="Times New Roman"/>
                <w:color w:val="000000"/>
                <w:sz w:val="24"/>
                <w:szCs w:val="24"/>
                <w:highlight w:val="none"/>
              </w:rPr>
            </w:r>
            <w:r/>
          </w:p>
          <w:p>
            <w:pPr>
              <w:pStyle w:val="822"/>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1.10电极间距： 0-600mm，连续可调； </w:t>
            </w:r>
            <w:r>
              <w:rPr>
                <w:rFonts w:ascii="Times New Roman" w:hAnsi="Times New Roman" w:eastAsia="宋体" w:cs="Times New Roman"/>
                <w:color w:val="000000"/>
                <w:sz w:val="24"/>
                <w:szCs w:val="24"/>
                <w:highlight w:val="none"/>
              </w:rPr>
            </w:r>
            <w:r/>
          </w:p>
          <w:p>
            <w:pPr>
              <w:pStyle w:val="822"/>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1.11电极夹紧方式：气动，夹紧行程50mm，夹紧力100Kg； </w:t>
            </w:r>
            <w:r>
              <w:rPr>
                <w:rFonts w:ascii="Times New Roman" w:hAnsi="Times New Roman" w:eastAsia="宋体" w:cs="Times New Roman"/>
                <w:color w:val="000000"/>
                <w:sz w:val="24"/>
                <w:szCs w:val="24"/>
                <w:highlight w:val="none"/>
              </w:rPr>
            </w:r>
            <w:r/>
          </w:p>
          <w:p>
            <w:pPr>
              <w:pStyle w:val="822"/>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1.12磁悬液喷淋方式：自动喷淋，手动喷淋； </w:t>
            </w:r>
            <w:r>
              <w:rPr>
                <w:rFonts w:ascii="Times New Roman" w:hAnsi="Times New Roman" w:eastAsia="宋体" w:cs="Times New Roman"/>
                <w:color w:val="000000"/>
                <w:sz w:val="24"/>
                <w:szCs w:val="24"/>
                <w:highlight w:val="none"/>
              </w:rPr>
            </w:r>
            <w:r/>
          </w:p>
          <w:p>
            <w:pPr>
              <w:pStyle w:val="822"/>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1.13工件转动方式：电动； </w:t>
            </w:r>
            <w:r>
              <w:rPr>
                <w:rFonts w:ascii="Times New Roman" w:hAnsi="Times New Roman" w:eastAsia="宋体" w:cs="Times New Roman"/>
                <w:color w:val="000000"/>
                <w:sz w:val="24"/>
                <w:szCs w:val="24"/>
                <w:highlight w:val="none"/>
              </w:rPr>
            </w:r>
            <w:r/>
          </w:p>
          <w:p>
            <w:pPr>
              <w:pStyle w:val="822"/>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1.14紫外线强度：距工件表面380mm处强度不低于</w:t>
            </w:r>
            <w:r>
              <w:rPr>
                <w:rFonts w:ascii="Times New Roman" w:hAnsi="Times New Roman" w:eastAsia="宋体" w:cs="Times New Roman"/>
                <w:color w:val="000000"/>
                <w:sz w:val="24"/>
                <w:szCs w:val="24"/>
                <w:highlight w:val="none"/>
                <w:lang w:val="en-US" w:eastAsia="zh-CN"/>
              </w:rPr>
              <w:t xml:space="preserve">5</w:t>
            </w:r>
            <w:r>
              <w:rPr>
                <w:rFonts w:ascii="Times New Roman" w:hAnsi="Times New Roman" w:eastAsia="宋体" w:cs="Times New Roman"/>
                <w:color w:val="000000"/>
                <w:sz w:val="24"/>
                <w:szCs w:val="24"/>
                <w:highlight w:val="none"/>
              </w:rPr>
              <w:t xml:space="preserve">000µW/cm2；</w:t>
            </w:r>
            <w:r>
              <w:rPr>
                <w:rFonts w:ascii="Times New Roman" w:hAnsi="Times New Roman" w:eastAsia="宋体" w:cs="Times New Roman"/>
                <w:color w:val="000000"/>
                <w:sz w:val="24"/>
                <w:szCs w:val="24"/>
                <w:highlight w:val="none"/>
              </w:rPr>
            </w:r>
            <w:r/>
          </w:p>
          <w:p>
            <w:pPr>
              <w:pStyle w:val="822"/>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1.15电源：三相四线380V ±10% 50Hz  瞬时最大约 </w:t>
            </w:r>
            <w:r>
              <w:rPr>
                <w:rFonts w:ascii="Times New Roman" w:hAnsi="Times New Roman" w:eastAsia="宋体" w:cs="Times New Roman"/>
                <w:color w:val="000000"/>
                <w:sz w:val="24"/>
                <w:szCs w:val="24"/>
                <w:highlight w:val="none"/>
                <w:lang w:val="en-US" w:eastAsia="zh-CN"/>
              </w:rPr>
              <w:t xml:space="preserve">6</w:t>
            </w:r>
            <w:r>
              <w:rPr>
                <w:rFonts w:ascii="Times New Roman" w:hAnsi="Times New Roman" w:eastAsia="宋体" w:cs="Times New Roman"/>
                <w:color w:val="000000"/>
                <w:sz w:val="24"/>
                <w:szCs w:val="24"/>
                <w:highlight w:val="none"/>
              </w:rPr>
              <w:t xml:space="preserve">0KVA； </w:t>
            </w:r>
            <w:r>
              <w:rPr>
                <w:rFonts w:ascii="Times New Roman" w:hAnsi="Times New Roman" w:eastAsia="宋体" w:cs="Times New Roman"/>
                <w:color w:val="000000"/>
                <w:sz w:val="24"/>
                <w:szCs w:val="24"/>
                <w:highlight w:val="none"/>
              </w:rPr>
            </w:r>
            <w:r/>
          </w:p>
          <w:p>
            <w:pPr>
              <w:pStyle w:val="822"/>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1.16</w:t>
            </w:r>
            <w:r>
              <w:rPr>
                <w:rFonts w:ascii="Times New Roman" w:hAnsi="Times New Roman" w:eastAsia="宋体" w:cs="Times New Roman"/>
                <w:color w:val="000000"/>
                <w:sz w:val="24"/>
                <w:szCs w:val="24"/>
                <w:highlight w:val="none"/>
                <w:lang w:eastAsia="zh-CN"/>
              </w:rPr>
              <w:t xml:space="preserve">外形尺寸</w:t>
            </w: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bCs/>
                <w:color w:val="000000"/>
                <w:sz w:val="24"/>
                <w:szCs w:val="24"/>
                <w:highlight w:val="none"/>
              </w:rPr>
              <w:t xml:space="preserve">约2300（L）×900（W）×1700（H）mm；</w:t>
            </w:r>
            <w:r>
              <w:rPr>
                <w:rFonts w:ascii="Times New Roman" w:hAnsi="Times New Roman" w:eastAsia="宋体" w:cs="Times New Roman"/>
                <w:color w:val="000000"/>
                <w:sz w:val="24"/>
                <w:szCs w:val="24"/>
                <w:highlight w:val="none"/>
                <w:lang w:bidi="ar"/>
              </w:rPr>
              <w:t xml:space="preserve"> </w:t>
            </w:r>
            <w:r>
              <w:rPr>
                <w:rFonts w:ascii="Times New Roman" w:hAnsi="Times New Roman" w:eastAsia="宋体" w:cs="Times New Roman"/>
                <w:color w:val="000000"/>
                <w:sz w:val="24"/>
                <w:szCs w:val="24"/>
                <w:highlight w:val="none"/>
              </w:rPr>
            </w:r>
            <w:r/>
          </w:p>
          <w:p>
            <w:pPr>
              <w:pStyle w:val="822"/>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1.17使用环境条件：温度：-5℃～+45℃；空气相对湿度不大于90%；无腐蚀性气体</w:t>
            </w:r>
            <w:r>
              <w:rPr>
                <w:rFonts w:hint="eastAsia" w:ascii="Times New Roman" w:hAnsi="Times New Roman" w:eastAsia="宋体" w:cs="Times New Roman"/>
                <w:color w:val="000000"/>
                <w:sz w:val="24"/>
                <w:szCs w:val="24"/>
                <w:highlight w:val="none"/>
                <w:lang w:eastAsia="zh-CN"/>
              </w:rPr>
              <w:t xml:space="preserve">、粉尘</w:t>
            </w:r>
            <w:r>
              <w:rPr>
                <w:rFonts w:ascii="Times New Roman" w:hAnsi="Times New Roman" w:eastAsia="宋体" w:cs="Times New Roman"/>
                <w:color w:val="000000"/>
                <w:sz w:val="24"/>
                <w:szCs w:val="24"/>
                <w:highlight w:val="none"/>
              </w:rPr>
              <w:t xml:space="preserve">和强烈高频电磁污染；</w:t>
            </w:r>
            <w:r>
              <w:rPr>
                <w:rFonts w:ascii="Times New Roman" w:hAnsi="Times New Roman" w:eastAsia="宋体" w:cs="Times New Roman"/>
                <w:color w:val="000000"/>
                <w:sz w:val="24"/>
                <w:szCs w:val="24"/>
                <w:highlight w:val="none"/>
              </w:rPr>
            </w:r>
            <w:r/>
          </w:p>
          <w:p>
            <w:pPr>
              <w:pStyle w:val="822"/>
              <w:spacing w:line="240" w:lineRule="auto"/>
              <w:rPr>
                <w:rFonts w:ascii="Times New Roman" w:hAnsi="Times New Roman" w:eastAsia="宋体" w:cs="Times New Roman"/>
                <w:color w:val="000000"/>
                <w:sz w:val="24"/>
                <w:szCs w:val="22"/>
                <w:highlight w:val="none"/>
              </w:rPr>
            </w:pPr>
            <w:r>
              <w:rPr>
                <w:rFonts w:ascii="Times New Roman" w:hAnsi="Times New Roman" w:eastAsia="宋体" w:cs="Times New Roman"/>
                <w:color w:val="000000"/>
                <w:sz w:val="24"/>
                <w:szCs w:val="22"/>
                <w:highlight w:val="none"/>
              </w:rPr>
              <w:t xml:space="preserve">1.18设备重量：约750kg。</w:t>
            </w:r>
            <w:r>
              <w:rPr>
                <w:rFonts w:ascii="Times New Roman" w:hAnsi="Times New Roman" w:eastAsia="宋体" w:cs="Times New Roman"/>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二、配置要求</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主机1台、磁悬液箱1只、 半封闭室1只、 梨形杯1套、荧光磁粉1KG、A(15/50</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rPr>
              <w:t xml:space="preserve">试片1套、剩磁计±20  1只、 荧光灯成套灯具1套、说明书1本（电子版），产品合格证1份，装箱单1份，校准证书1份。</w:t>
            </w:r>
            <w:r>
              <w:rPr>
                <w:rFonts w:hint="eastAsia" w:ascii="宋体" w:hAnsi="宋体" w:eastAsia="宋体" w:cs="宋体"/>
                <w:color w:val="000000"/>
                <w:sz w:val="24"/>
                <w:szCs w:val="22"/>
                <w:highlight w:val="none"/>
              </w:rPr>
            </w:r>
            <w:r/>
          </w:p>
        </w:tc>
      </w:tr>
      <w:tr>
        <w:trPr>
          <w:trHeight w:val="512"/>
        </w:trPr>
        <w:tc>
          <w:tcPr>
            <w:tcW w:w="856"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1265"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强磁场磁轭探伤仪</w:t>
            </w:r>
            <w:r>
              <w:rPr>
                <w:rFonts w:hint="eastAsia" w:ascii="宋体" w:hAnsi="宋体" w:eastAsia="宋体" w:cs="宋体"/>
                <w:i w:val="0"/>
                <w:iCs w:val="0"/>
                <w:color w:val="000000"/>
                <w:sz w:val="24"/>
                <w:szCs w:val="24"/>
                <w:highlight w:val="none"/>
                <w:u w:val="none"/>
                <w:lang w:val="en-US" w:eastAsia="zh-CN" w:bidi="ar"/>
              </w:rPr>
            </w:r>
            <w:r/>
          </w:p>
        </w:tc>
        <w:tc>
          <w:tcPr>
            <w:tcW w:w="673" w:type="dxa"/>
            <w:vAlign w:val="center"/>
            <w:textDirection w:val="lrTb"/>
            <w:noWrap w:val="false"/>
          </w:tcPr>
          <w:p>
            <w:pPr>
              <w:pStyle w:val="822"/>
              <w:jc w:val="center"/>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lang w:bidi="ar"/>
              </w:rPr>
            </w:r>
            <w:r/>
          </w:p>
        </w:tc>
        <w:tc>
          <w:tcPr>
            <w:tcW w:w="643"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6916" w:type="dxa"/>
            <w:vAlign w:val="center"/>
            <w:textDirection w:val="lrTb"/>
            <w:noWrap w:val="false"/>
          </w:tcPr>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一、技术参数要求</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1.1充电式交直流磁轭探伤仪，采用</w:t>
            </w:r>
            <w:r>
              <w:rPr>
                <w:rFonts w:hint="eastAsia" w:ascii="宋体" w:hAnsi="宋体" w:eastAsia="宋体" w:cs="宋体"/>
                <w:color w:val="000000"/>
                <w:sz w:val="24"/>
                <w:szCs w:val="22"/>
                <w:highlight w:val="none"/>
                <w:lang w:eastAsia="zh-CN"/>
              </w:rPr>
              <w:t xml:space="preserve">锂电池</w:t>
            </w:r>
            <w:r>
              <w:rPr>
                <w:rFonts w:hint="eastAsia" w:ascii="宋体" w:hAnsi="宋体" w:eastAsia="宋体" w:cs="宋体"/>
                <w:color w:val="000000"/>
                <w:sz w:val="24"/>
                <w:szCs w:val="22"/>
                <w:highlight w:val="none"/>
              </w:rPr>
              <w:t xml:space="preserve">供电，无需外接220V电源即可产生交流或直流磁场进行探伤；同时</w:t>
            </w:r>
            <w:r>
              <w:rPr>
                <w:rFonts w:hint="eastAsia" w:ascii="宋体" w:hAnsi="宋体" w:eastAsia="宋体" w:cs="宋体"/>
                <w:color w:val="000000"/>
                <w:sz w:val="24"/>
                <w:szCs w:val="22"/>
                <w:highlight w:val="none"/>
                <w:lang w:eastAsia="zh-CN"/>
              </w:rPr>
              <w:t xml:space="preserve">可在</w:t>
            </w:r>
            <w:r>
              <w:rPr>
                <w:rFonts w:hint="eastAsia" w:ascii="宋体" w:hAnsi="宋体" w:eastAsia="宋体" w:cs="宋体"/>
                <w:color w:val="000000"/>
                <w:sz w:val="24"/>
                <w:szCs w:val="22"/>
                <w:highlight w:val="none"/>
              </w:rPr>
              <w:t xml:space="preserve">直插220V电源的情况下工作；   </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ascii="Times New Roman" w:hAnsi="Times New Roman" w:eastAsia="宋体" w:cs="Times New Roman"/>
                <w:color w:val="000000"/>
                <w:sz w:val="24"/>
                <w:szCs w:val="24"/>
                <w:highlight w:val="none"/>
              </w:rPr>
              <w:t xml:space="preserve">▲</w:t>
            </w:r>
            <w:r>
              <w:rPr>
                <w:rFonts w:hint="eastAsia" w:ascii="宋体" w:hAnsi="宋体" w:eastAsia="宋体" w:cs="宋体"/>
                <w:color w:val="000000"/>
                <w:sz w:val="24"/>
                <w:szCs w:val="22"/>
                <w:highlight w:val="none"/>
              </w:rPr>
              <w:t xml:space="preserve">1.2仪器主机及交流电源适配器均需带有OLED显示屏及操作按键，可显示及设置剩余电量和电压、直流或交流探伤模式、点按磁化或连续磁化工作、紫外线或白光照明模式；</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1.3恒磁控制功能，因电量下降导致提升力不满足探伤需求时自动断电，保证灵敏度；</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1.4平面、A型、45°、大斜面4种磁极脚，适用多检测工件； </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1.5灵敏度：A1型标准试片15/100刻槽显示清晰 ；</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1.6提升力：交流：≥84N（8.5kg），直流：≥304N（31kg）；</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1.7探头极距：25mm</w:t>
            </w:r>
            <w:r>
              <w:rPr>
                <w:rFonts w:hint="eastAsia" w:ascii="宋体" w:hAnsi="宋体" w:eastAsia="宋体" w:cs="宋体"/>
                <w:color w:val="000000"/>
                <w:sz w:val="24"/>
                <w:szCs w:val="22"/>
                <w:highlight w:val="none"/>
                <w:lang w:val="en-US" w:eastAsia="zh-CN"/>
              </w:rPr>
              <w:t xml:space="preserve">-</w:t>
            </w:r>
            <w:r>
              <w:rPr>
                <w:rFonts w:hint="eastAsia" w:ascii="宋体" w:hAnsi="宋体" w:eastAsia="宋体" w:cs="宋体"/>
                <w:color w:val="000000"/>
                <w:sz w:val="24"/>
                <w:szCs w:val="22"/>
                <w:highlight w:val="none"/>
              </w:rPr>
              <w:t xml:space="preserve">217mm(间距范围可调) ；</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ascii="Times New Roman" w:hAnsi="Times New Roman" w:eastAsia="宋体" w:cs="Times New Roman"/>
                <w:color w:val="000000"/>
                <w:sz w:val="24"/>
                <w:szCs w:val="24"/>
                <w:highlight w:val="none"/>
              </w:rPr>
              <w:t xml:space="preserve">▲</w:t>
            </w:r>
            <w:r>
              <w:rPr>
                <w:rFonts w:hint="eastAsia" w:ascii="宋体" w:hAnsi="宋体" w:eastAsia="宋体" w:cs="宋体"/>
                <w:color w:val="000000"/>
                <w:sz w:val="24"/>
                <w:szCs w:val="22"/>
                <w:highlight w:val="none"/>
              </w:rPr>
              <w:t xml:space="preserve">1.8切向磁场强度： </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（1）磁极间距75mm时：至少4.9mT(3.92KA/m) </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（2）磁极间距100mm时：至少3.5mT(2.8KA/m)</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 磁极间距200mm时：至少1.8mT(1.44KA/m) </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1.9探头光源：白光照度≥2000Lux ，紫外线灯辐照度≥15000μW/cm2 。</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二、配置要求</w:t>
            </w:r>
            <w:r>
              <w:rPr>
                <w:rFonts w:hint="eastAsia" w:ascii="宋体" w:hAnsi="宋体" w:eastAsia="宋体" w:cs="宋体"/>
                <w:color w:val="000000"/>
                <w:sz w:val="24"/>
                <w:szCs w:val="22"/>
                <w:highlight w:val="none"/>
              </w:rPr>
            </w:r>
            <w:r/>
          </w:p>
          <w:p>
            <w:pPr>
              <w:pStyle w:val="822"/>
              <w:ind w:firstLine="240"/>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D型探头1支； 主机1台； 锂电池2块； 平面磁极脚2个； A型斜磁极脚2个；45°斜磁极脚2个； 锂电池充电器2个；探头线1条；交流电源适配器1个；仪器腰包1个； 辅助工具：内六角扳手1套； 仪器箱1个； 随机文件（保修卡、操作手册、合格证）1份； 校准证书1份。</w:t>
            </w:r>
            <w:r>
              <w:rPr>
                <w:rFonts w:hint="eastAsia" w:ascii="宋体" w:hAnsi="宋体" w:eastAsia="宋体" w:cs="宋体"/>
                <w:color w:val="000000"/>
                <w:sz w:val="24"/>
                <w:szCs w:val="22"/>
                <w:highlight w:val="none"/>
              </w:rPr>
            </w:r>
            <w:r/>
          </w:p>
        </w:tc>
      </w:tr>
    </w:tbl>
    <w:p>
      <w:pPr>
        <w:pStyle w:val="902"/>
        <w:ind w:firstLine="280"/>
        <w:jc w:val="left"/>
        <w:rPr>
          <w:rFonts w:hint="eastAsia" w:ascii="宋体" w:hAnsi="宋体" w:cs="宋体"/>
          <w:color w:val="000000"/>
          <w:sz w:val="28"/>
          <w:szCs w:val="28"/>
          <w:highlight w:val="none"/>
        </w:rPr>
      </w:pPr>
      <w:r/>
      <w:bookmarkEnd w:id="116"/>
      <w:r>
        <w:rPr>
          <w:rFonts w:hint="eastAsia" w:ascii="宋体" w:hAnsi="宋体" w:cs="宋体"/>
          <w:color w:val="000000"/>
          <w:sz w:val="28"/>
          <w:szCs w:val="28"/>
          <w:highlight w:val="none"/>
        </w:rPr>
        <w:t xml:space="preserve">（二）分包2</w:t>
      </w:r>
      <w:r>
        <w:rPr>
          <w:rFonts w:hint="eastAsia" w:ascii="宋体" w:hAnsi="宋体" w:cs="宋体"/>
          <w:color w:val="000000"/>
          <w:sz w:val="28"/>
          <w:szCs w:val="28"/>
          <w:highlight w:val="none"/>
        </w:rPr>
      </w:r>
      <w:r/>
    </w:p>
    <w:tbl>
      <w:tblPr>
        <w:tblW w:w="51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1338"/>
        <w:gridCol w:w="650"/>
        <w:gridCol w:w="657"/>
        <w:gridCol w:w="6924"/>
      </w:tblGrid>
      <w:tr>
        <w:trPr>
          <w:trHeight w:val="90"/>
          <w:tblHeader/>
        </w:trPr>
        <w:tc>
          <w:tcPr>
            <w:tcW w:w="784" w:type="dxa"/>
            <w:vAlign w:val="center"/>
            <w:textDirection w:val="lrTb"/>
            <w:noWrap w:val="false"/>
          </w:tcPr>
          <w:p>
            <w:pPr>
              <w:pStyle w:val="822"/>
              <w:jc w:val="center"/>
              <w:spacing w:line="300"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序号</w:t>
            </w:r>
            <w:r>
              <w:rPr>
                <w:rFonts w:hint="eastAsia" w:ascii="宋体" w:hAnsi="宋体" w:eastAsia="宋体" w:cs="宋体"/>
                <w:b/>
                <w:bCs/>
                <w:color w:val="000000"/>
                <w:sz w:val="24"/>
                <w:szCs w:val="21"/>
                <w:highlight w:val="none"/>
              </w:rPr>
            </w:r>
            <w:r/>
          </w:p>
        </w:tc>
        <w:tc>
          <w:tcPr>
            <w:tcW w:w="1338" w:type="dxa"/>
            <w:vAlign w:val="center"/>
            <w:textDirection w:val="lrTb"/>
            <w:noWrap w:val="false"/>
          </w:tcPr>
          <w:p>
            <w:pPr>
              <w:pStyle w:val="822"/>
              <w:jc w:val="center"/>
              <w:spacing w:line="300"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名称</w:t>
            </w:r>
            <w:r>
              <w:rPr>
                <w:rFonts w:hint="eastAsia" w:ascii="宋体" w:hAnsi="宋体" w:eastAsia="宋体" w:cs="宋体"/>
                <w:b/>
                <w:bCs/>
                <w:color w:val="000000"/>
                <w:sz w:val="24"/>
                <w:szCs w:val="21"/>
                <w:highlight w:val="none"/>
              </w:rPr>
            </w:r>
            <w:r/>
          </w:p>
        </w:tc>
        <w:tc>
          <w:tcPr>
            <w:tcW w:w="650" w:type="dxa"/>
            <w:vAlign w:val="center"/>
            <w:textDirection w:val="lrTb"/>
            <w:noWrap w:val="false"/>
          </w:tcPr>
          <w:p>
            <w:pPr>
              <w:pStyle w:val="822"/>
              <w:jc w:val="center"/>
              <w:spacing w:line="300"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单位</w:t>
            </w:r>
            <w:r>
              <w:rPr>
                <w:rFonts w:hint="eastAsia" w:ascii="宋体" w:hAnsi="宋体" w:eastAsia="宋体" w:cs="宋体"/>
                <w:b/>
                <w:bCs/>
                <w:color w:val="000000"/>
                <w:sz w:val="24"/>
                <w:szCs w:val="21"/>
                <w:highlight w:val="none"/>
              </w:rPr>
            </w:r>
            <w:r/>
          </w:p>
        </w:tc>
        <w:tc>
          <w:tcPr>
            <w:tcW w:w="657" w:type="dxa"/>
            <w:vAlign w:val="center"/>
            <w:textDirection w:val="lrTb"/>
            <w:noWrap w:val="false"/>
          </w:tcPr>
          <w:p>
            <w:pPr>
              <w:pStyle w:val="822"/>
              <w:jc w:val="center"/>
              <w:spacing w:line="300"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数量</w:t>
            </w:r>
            <w:r>
              <w:rPr>
                <w:rFonts w:hint="eastAsia" w:ascii="宋体" w:hAnsi="宋体" w:eastAsia="宋体" w:cs="宋体"/>
                <w:b/>
                <w:bCs/>
                <w:color w:val="000000"/>
                <w:sz w:val="24"/>
                <w:szCs w:val="21"/>
                <w:highlight w:val="none"/>
              </w:rPr>
            </w:r>
            <w:r/>
          </w:p>
        </w:tc>
        <w:tc>
          <w:tcPr>
            <w:tcW w:w="6924" w:type="dxa"/>
            <w:vAlign w:val="center"/>
            <w:textDirection w:val="lrTb"/>
            <w:noWrap w:val="false"/>
          </w:tcPr>
          <w:p>
            <w:pPr>
              <w:pStyle w:val="822"/>
              <w:jc w:val="center"/>
              <w:spacing w:line="300"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技术参数</w:t>
            </w:r>
            <w:r>
              <w:rPr>
                <w:rFonts w:hint="eastAsia" w:ascii="宋体" w:hAnsi="宋体" w:eastAsia="宋体" w:cs="宋体"/>
                <w:b/>
                <w:bCs/>
                <w:color w:val="000000"/>
                <w:sz w:val="24"/>
                <w:szCs w:val="21"/>
                <w:highlight w:val="none"/>
              </w:rPr>
            </w:r>
            <w:r/>
          </w:p>
        </w:tc>
      </w:tr>
      <w:tr>
        <w:trPr>
          <w:trHeight w:val="731"/>
        </w:trPr>
        <w:tc>
          <w:tcPr>
            <w:tcW w:w="784"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338"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可记录超声波检测仪</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650"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rPr>
            </w:r>
            <w:r/>
          </w:p>
        </w:tc>
        <w:tc>
          <w:tcPr>
            <w:tcW w:w="65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6924" w:type="dxa"/>
            <w:vAlign w:val="center"/>
            <w:textDirection w:val="lrTb"/>
            <w:noWrap w:val="false"/>
          </w:tcPr>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 功能要求</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t xml:space="preserve">1.1一机多能，具备A扫，B扫，C扫功能</w:t>
            </w:r>
            <w:r>
              <w:rPr>
                <w:rFonts w:hint="eastAsia" w:ascii="宋体" w:hAnsi="宋体" w:eastAsia="宋体" w:cs="宋体"/>
                <w:color w:val="000000"/>
                <w:sz w:val="24"/>
                <w:szCs w:val="22"/>
                <w:highlight w:val="none"/>
                <w:lang w:eastAsia="zh-CN"/>
              </w:rPr>
              <w:t xml:space="preserve">，可</w:t>
            </w:r>
            <w:r>
              <w:rPr>
                <w:rFonts w:hint="eastAsia" w:ascii="宋体" w:hAnsi="宋体" w:eastAsia="宋体" w:cs="宋体"/>
                <w:color w:val="000000"/>
                <w:sz w:val="24"/>
                <w:szCs w:val="22"/>
                <w:highlight w:val="none"/>
              </w:rPr>
              <w:t xml:space="preserve">单独及组合使用，具备导波</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rPr>
              <w:t xml:space="preserve">TOFD功能，不接受外挂模块；</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1.2应配备扫查装置（含控制系统），需满足“NB/T 47013.3-2023”附录U的要求；</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1.3应支持工艺参数自动设定功能；</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1.4应带有扫查位置传感器触发记录波形和图像记录功能；</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t xml:space="preserve">1.5应有独立UIT专用离线分析软件，软件功能应有C扫重建，D扫视图，缺陷一键分析；</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1.6应支持缺陷波及视图插入功能；</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t xml:space="preserve">1.7应支持WIN自定义，可内置操作说明，标准规范可实时查看；</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1.8应至少支持前板密封键盘，万能飞梭，触摸屏三种控制方式；</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1.9应具备曲面校正功能。</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 技术参数要求</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2.1脉冲类型：负方波脉冲；</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2.2发射脉冲电压：至少设200V、300V、400V三档；</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2.3垂直线性误差：≤2%；</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2.4水平线性误差：≤0.1%；</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2.5分辨力：＞32dB；</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2.6灵敏度余量：≥65dB；</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2.7动态范围：≥36dB；</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2.8脉冲前沿：＜10ns；</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2.9脉冲宽度：30-1000ns可调；</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2.10增益范围：0-120dB；</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2.11重复频率：分级选择，至少设15HZ，30HZ，60HZ，100HZ，200HZ，300HZ，400HZ，500HZ，1000HZ九档；</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2.12输出：至少满足</w:t>
            </w:r>
            <w:r>
              <w:rPr>
                <w:rFonts w:hint="eastAsia" w:ascii="宋体" w:hAnsi="宋体" w:eastAsia="宋体" w:cs="宋体"/>
                <w:color w:val="000000"/>
                <w:sz w:val="24"/>
                <w:szCs w:val="22"/>
                <w:highlight w:val="none"/>
                <w:lang w:eastAsia="zh-CN"/>
              </w:rPr>
              <w:t xml:space="preserve">Wi-Fi</w:t>
            </w:r>
            <w:r>
              <w:rPr>
                <w:rFonts w:hint="eastAsia" w:ascii="宋体" w:hAnsi="宋体" w:eastAsia="宋体" w:cs="宋体"/>
                <w:color w:val="000000"/>
                <w:sz w:val="24"/>
                <w:szCs w:val="22"/>
                <w:highlight w:val="none"/>
              </w:rPr>
              <w:t xml:space="preserve">，USB，VGA三种方式；</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2.13信号带宽：0.5-30MHZ；</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2.14</w:t>
            </w:r>
            <w:r>
              <w:rPr>
                <w:rFonts w:hint="eastAsia" w:ascii="宋体" w:hAnsi="宋体" w:eastAsia="宋体" w:cs="宋体"/>
                <w:color w:val="000000"/>
                <w:sz w:val="24"/>
                <w:szCs w:val="22"/>
                <w:highlight w:val="none"/>
                <w:lang w:eastAsia="zh-CN"/>
              </w:rPr>
              <w:t xml:space="preserve"> 屏幕</w:t>
            </w:r>
            <w:r>
              <w:rPr>
                <w:rFonts w:hint="eastAsia" w:ascii="宋体" w:hAnsi="宋体" w:eastAsia="宋体" w:cs="宋体"/>
                <w:color w:val="000000"/>
                <w:sz w:val="24"/>
                <w:szCs w:val="22"/>
                <w:highlight w:val="none"/>
              </w:rPr>
              <w:t xml:space="preserve">：≥5.7"；</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2.15整机尺寸：≤266*164*48（mm）；</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2.16整机重量：≤1.25Kg。</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 配置</w:t>
            </w:r>
            <w:r>
              <w:rPr>
                <w:rFonts w:hint="eastAsia" w:ascii="宋体" w:hAnsi="宋体" w:eastAsia="宋体" w:cs="宋体"/>
                <w:color w:val="000000"/>
                <w:sz w:val="24"/>
                <w:szCs w:val="22"/>
                <w:highlight w:val="none"/>
                <w:lang w:eastAsia="zh-CN"/>
              </w:rPr>
              <w:t xml:space="preserve">要求：</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3.1可记录数字式超声波探伤仪（UIT）主机1台；</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3.2锂电池2块；</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3.3电源适配器1套；</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3.4座式充电器1套；</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3.5电源线1根；</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3.6探头线（Q9-Q9）2根；</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3.7复合线缆1根；</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3.8仪器包1个；</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3.9仪器箱1个；</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3.10 UIT扫查器1套；</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3.11 UIT扫查器配件包1套；</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3.12内六角扳手1套；</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3.13编码器电缆组件1套；</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3.14超声波直探头1只；</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3.15超声波斜探头1只；</w:t>
            </w:r>
            <w:r>
              <w:rPr>
                <w:rFonts w:hint="eastAsia" w:ascii="宋体" w:hAnsi="宋体" w:eastAsia="宋体" w:cs="宋体"/>
                <w:color w:val="000000"/>
                <w:sz w:val="24"/>
                <w:szCs w:val="22"/>
                <w:highlight w:val="none"/>
              </w:rPr>
            </w:r>
            <w:r/>
          </w:p>
        </w:tc>
      </w:tr>
      <w:tr>
        <w:trPr>
          <w:trHeight w:val="731"/>
        </w:trPr>
        <w:tc>
          <w:tcPr>
            <w:tcW w:w="784"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338"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便携式超声波相控阵检测仪</w:t>
            </w:r>
            <w:r>
              <w:rPr>
                <w:rFonts w:hint="eastAsia" w:ascii="宋体" w:hAnsi="宋体" w:eastAsia="宋体" w:cs="宋体"/>
                <w:i w:val="0"/>
                <w:iCs w:val="0"/>
                <w:color w:val="000000"/>
                <w:sz w:val="22"/>
                <w:szCs w:val="22"/>
                <w:highlight w:val="none"/>
                <w:u w:val="none"/>
                <w:lang w:val="en-US" w:eastAsia="zh-CN" w:bidi="ar"/>
              </w:rPr>
            </w:r>
            <w:r/>
          </w:p>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（核心产品）</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650"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rPr>
            </w:r>
            <w:r/>
          </w:p>
        </w:tc>
        <w:tc>
          <w:tcPr>
            <w:tcW w:w="657"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6924" w:type="dxa"/>
            <w:vAlign w:val="center"/>
            <w:textDirection w:val="lrTb"/>
            <w:noWrap w:val="false"/>
          </w:tcPr>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1．功能</w:t>
            </w:r>
            <w:r>
              <w:rPr>
                <w:rFonts w:hint="eastAsia" w:ascii="宋体" w:hAnsi="宋体" w:eastAsia="宋体" w:cs="宋体"/>
                <w:color w:val="000000"/>
                <w:sz w:val="24"/>
                <w:szCs w:val="22"/>
                <w:highlight w:val="none"/>
                <w:lang w:eastAsia="zh-CN"/>
              </w:rPr>
              <w:t xml:space="preserve">要求：</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1.1设备要求具备全聚焦成像功能，主机同时具备64检测通道和128检测通道，具有64PR通道并行数模转换功能，实时相位控制；具备128接收通道，具备64阵元双面阵同时激发和128阵元探头线扫检测功能。</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1.2主机检测功能包括：相控阵检测、TOFD检测、A型超声波检测，且应为一体化设计，要求主机采用高集成化的硬件系统，集成发射、显示和控制于一台便携式主机。主机TOFD功能应能够实现四对TOFD探头同时检测，满足一次性检测300mm对接焊缝。</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1.3离线分析软件需能同时显示A、S、C、D扫查图像，能标注焊缝中心和宽度位置，并能在D扫查图像中自动测量缺陷长度、深度、高度、水平等定位定量参数，无需手动测量寻找。</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ascii="Times New Roman" w:hAnsi="Times New Roman" w:eastAsia="宋体" w:cs="Times New Roman"/>
                <w:color w:val="000000"/>
                <w:sz w:val="24"/>
                <w:szCs w:val="24"/>
                <w:highlight w:val="none"/>
              </w:rPr>
              <w:t xml:space="preserve">▲</w:t>
            </w:r>
            <w:r>
              <w:rPr>
                <w:rFonts w:hint="eastAsia" w:ascii="宋体" w:hAnsi="宋体" w:eastAsia="宋体" w:cs="宋体"/>
                <w:color w:val="000000"/>
                <w:sz w:val="24"/>
                <w:szCs w:val="22"/>
                <w:highlight w:val="none"/>
              </w:rPr>
              <w:t xml:space="preserve">1.4设备主机具备TOFD双屏显示功能；可单人独立操作。</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1.5主机具备耦合监控功能、C扫区域定显功能、全角度DAC曲线制作及TCG补偿功能。</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1.6主机支持全聚焦相控阵/PAUT/TOFD/UT检测模式一键切换，最大支持64个PA通道同时检测。</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ascii="Times New Roman" w:hAnsi="Times New Roman" w:eastAsia="宋体" w:cs="Times New Roman"/>
                <w:color w:val="000000"/>
                <w:sz w:val="24"/>
                <w:szCs w:val="24"/>
                <w:highlight w:val="none"/>
              </w:rPr>
              <w:t xml:space="preserve">▲</w:t>
            </w:r>
            <w:r>
              <w:rPr>
                <w:rFonts w:hint="eastAsia" w:ascii="宋体" w:hAnsi="宋体" w:eastAsia="宋体" w:cs="宋体"/>
                <w:color w:val="000000"/>
                <w:sz w:val="24"/>
                <w:szCs w:val="22"/>
                <w:highlight w:val="none"/>
              </w:rPr>
              <w:t xml:space="preserve">1.7仪器在机软件应能根据NB/T 47013.10-2015 和NB/T 47013.15-2021自动进行工艺设置，无需手动计算设置工艺，可根据检测工件厚度在机自动设置检测工艺；应包含不等厚检测功能，支持不等厚工艺自动计算功能，能自由设置各分层内薄厚两侧的探头频率、晶片尺寸、楔块角度、聚焦深度参数，能显示薄厚两侧探头入射点到焊缝中心线的距离、焦点深度，可显示直通波盲区、轴偏离盲区和偏置扫查偏移量，并可任意存储调用。</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1.8设备控制操作应保证方便快捷，应包括但不限于触摸屏直接操作，飞梭旋钮，物理键盘，鼠标。</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ascii="Times New Roman" w:hAnsi="Times New Roman" w:eastAsia="宋体" w:cs="Times New Roman"/>
                <w:color w:val="000000"/>
                <w:sz w:val="24"/>
                <w:szCs w:val="24"/>
                <w:highlight w:val="none"/>
              </w:rPr>
              <w:t xml:space="preserve">▲</w:t>
            </w:r>
            <w:r>
              <w:rPr>
                <w:rFonts w:hint="eastAsia" w:ascii="宋体" w:hAnsi="宋体" w:eastAsia="宋体" w:cs="宋体"/>
                <w:color w:val="000000"/>
                <w:sz w:val="24"/>
                <w:szCs w:val="22"/>
                <w:highlight w:val="none"/>
              </w:rPr>
              <w:t xml:space="preserve">1.9可升级螺栓应力检测功能和螺栓相控阵导波检测功能，通过设备软件直接切换，一体化设计，不接受外挂模块式设计。</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ascii="Times New Roman" w:hAnsi="Times New Roman" w:eastAsia="宋体" w:cs="Times New Roman"/>
                <w:color w:val="000000"/>
                <w:sz w:val="24"/>
                <w:szCs w:val="24"/>
                <w:highlight w:val="none"/>
              </w:rPr>
              <w:t xml:space="preserve">▲</w:t>
            </w:r>
            <w:r>
              <w:rPr>
                <w:rFonts w:hint="eastAsia" w:ascii="宋体" w:hAnsi="宋体" w:eastAsia="宋体" w:cs="宋体"/>
                <w:color w:val="000000"/>
                <w:sz w:val="24"/>
                <w:szCs w:val="22"/>
                <w:highlight w:val="none"/>
              </w:rPr>
              <w:t xml:space="preserve">1.10主机及软件支持聚乙烯PE管热熔焊接接头检测功能，主机自带焊缝切面垂直性缺陷声线仿真检测工艺，根据现场实际检测需求，不接受水浸楔块检测。</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2．技术参数要求</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2.1阵元数:64/128(64通道激发，128通道接收）</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2.2系统带宽：0.5-25MHz</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2.3数字化采样率：100MHz/16bits</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2.4数字采样点：实时点数</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2.5数字平滑平均:16</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2.6重复频率：200Hz-20KHz</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2.7延迟：0-20μs/2.5ns，</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2.8脉冲电压：50V~-100V连续可调</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2.9增益范围：120dB(80dB/0.1dB（模拟）+40 dB/6dB)</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2.10.TFM刷新率：16Hz（64通道/128分辨率）</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2.11.全聚焦模式：LL,TT,LLL,TTT,LTT,TLL,LLLLL,TTTTT(8种）</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2.12.TFM组数：4组</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2.13.TFM分辨率：512×512</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2.14.尺寸：390×245×110</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2.15.IP等级：IP65</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2.16.操作温度：-10℃-45℃</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t xml:space="preserve">2.17.可编程TCG点数：32</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 配置要求</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3.1相控阵主机1套</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3.2定制模拟仿真软件1套</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3.3锂电池4块</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3.4 5M相控阵线阵探头3只</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3.5 7.5M相控阵自聚焦探头1只</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3.6 4M双晶线阵探头1只</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3.7 1.5M双晶面阵探头1只</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3.8握式扫查器1套</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3.9工艺管道链式扫查器1套</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3.10中大径管扫查器1套</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3.11角焊缝扫查器一1</w:t>
            </w:r>
            <w:r>
              <w:rPr>
                <w:rFonts w:hint="eastAsia" w:ascii="宋体" w:hAnsi="宋体" w:eastAsia="宋体" w:cs="宋体"/>
                <w:color w:val="000000"/>
                <w:sz w:val="24"/>
                <w:szCs w:val="22"/>
                <w:highlight w:val="none"/>
              </w:rPr>
              <w:t xml:space="preserve">套</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3.12相控阵平面楔块7只</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3.13相控阵低声速楔块1只</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3.14电源线1根</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3.15螺丝刀专用工具1套</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3.16仪器箱（含泡棉）1个</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3.17编码器线3根</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3.18第三方计量报告1份。</w:t>
            </w:r>
            <w:r>
              <w:rPr>
                <w:rFonts w:hint="eastAsia" w:ascii="宋体" w:hAnsi="宋体" w:eastAsia="宋体" w:cs="宋体"/>
                <w:color w:val="000000"/>
                <w:sz w:val="24"/>
                <w:szCs w:val="22"/>
                <w:highlight w:val="none"/>
              </w:rPr>
            </w:r>
            <w:r/>
          </w:p>
        </w:tc>
      </w:tr>
    </w:tbl>
    <w:p>
      <w:pPr>
        <w:pStyle w:val="902"/>
        <w:ind w:firstLine="280"/>
        <w:jc w:val="lef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（三）分包3</w:t>
      </w:r>
      <w:r>
        <w:rPr>
          <w:rFonts w:hint="eastAsia" w:ascii="宋体" w:hAnsi="宋体" w:cs="宋体"/>
          <w:color w:val="000000"/>
          <w:sz w:val="28"/>
          <w:szCs w:val="28"/>
          <w:highlight w:val="none"/>
        </w:rPr>
      </w:r>
      <w:r/>
    </w:p>
    <w:tbl>
      <w:tblPr>
        <w:tblW w:w="51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472"/>
        <w:gridCol w:w="595"/>
        <w:gridCol w:w="684"/>
        <w:gridCol w:w="6952"/>
      </w:tblGrid>
      <w:tr>
        <w:trPr>
          <w:trHeight w:val="90"/>
          <w:tblHeader/>
        </w:trPr>
        <w:tc>
          <w:tcPr>
            <w:tcW w:w="650" w:type="dxa"/>
            <w:vAlign w:val="center"/>
            <w:textDirection w:val="lrTb"/>
            <w:noWrap w:val="false"/>
          </w:tcPr>
          <w:p>
            <w:pPr>
              <w:pStyle w:val="822"/>
              <w:jc w:val="center"/>
              <w:spacing w:line="300"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序号</w:t>
            </w:r>
            <w:r>
              <w:rPr>
                <w:rFonts w:hint="eastAsia" w:ascii="宋体" w:hAnsi="宋体" w:eastAsia="宋体" w:cs="宋体"/>
                <w:b/>
                <w:bCs/>
                <w:color w:val="000000"/>
                <w:sz w:val="24"/>
                <w:szCs w:val="21"/>
                <w:highlight w:val="none"/>
              </w:rPr>
            </w:r>
            <w:r/>
          </w:p>
        </w:tc>
        <w:tc>
          <w:tcPr>
            <w:tcW w:w="1472" w:type="dxa"/>
            <w:vAlign w:val="center"/>
            <w:textDirection w:val="lrTb"/>
            <w:noWrap w:val="false"/>
          </w:tcPr>
          <w:p>
            <w:pPr>
              <w:pStyle w:val="822"/>
              <w:jc w:val="center"/>
              <w:spacing w:line="300"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名称</w:t>
            </w:r>
            <w:r>
              <w:rPr>
                <w:rFonts w:hint="eastAsia" w:ascii="宋体" w:hAnsi="宋体" w:eastAsia="宋体" w:cs="宋体"/>
                <w:b/>
                <w:bCs/>
                <w:color w:val="000000"/>
                <w:sz w:val="24"/>
                <w:szCs w:val="21"/>
                <w:highlight w:val="none"/>
              </w:rPr>
            </w:r>
            <w:r/>
          </w:p>
        </w:tc>
        <w:tc>
          <w:tcPr>
            <w:tcW w:w="595" w:type="dxa"/>
            <w:vAlign w:val="center"/>
            <w:textDirection w:val="lrTb"/>
            <w:noWrap w:val="false"/>
          </w:tcPr>
          <w:p>
            <w:pPr>
              <w:pStyle w:val="822"/>
              <w:jc w:val="center"/>
              <w:spacing w:line="300"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单位</w:t>
            </w:r>
            <w:r>
              <w:rPr>
                <w:rFonts w:hint="eastAsia" w:ascii="宋体" w:hAnsi="宋体" w:eastAsia="宋体" w:cs="宋体"/>
                <w:b/>
                <w:bCs/>
                <w:color w:val="000000"/>
                <w:sz w:val="24"/>
                <w:szCs w:val="21"/>
                <w:highlight w:val="none"/>
              </w:rPr>
            </w:r>
            <w:r/>
          </w:p>
        </w:tc>
        <w:tc>
          <w:tcPr>
            <w:tcW w:w="684" w:type="dxa"/>
            <w:vAlign w:val="center"/>
            <w:textDirection w:val="lrTb"/>
            <w:noWrap w:val="false"/>
          </w:tcPr>
          <w:p>
            <w:pPr>
              <w:pStyle w:val="822"/>
              <w:jc w:val="center"/>
              <w:spacing w:line="300"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数量</w:t>
            </w:r>
            <w:r>
              <w:rPr>
                <w:rFonts w:hint="eastAsia" w:ascii="宋体" w:hAnsi="宋体" w:eastAsia="宋体" w:cs="宋体"/>
                <w:b/>
                <w:bCs/>
                <w:color w:val="000000"/>
                <w:sz w:val="24"/>
                <w:szCs w:val="21"/>
                <w:highlight w:val="none"/>
              </w:rPr>
            </w:r>
            <w:r/>
          </w:p>
        </w:tc>
        <w:tc>
          <w:tcPr>
            <w:tcW w:w="6952" w:type="dxa"/>
            <w:vAlign w:val="center"/>
            <w:textDirection w:val="lrTb"/>
            <w:noWrap w:val="false"/>
          </w:tcPr>
          <w:p>
            <w:pPr>
              <w:pStyle w:val="822"/>
              <w:jc w:val="center"/>
              <w:spacing w:line="300"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技术参数</w:t>
            </w:r>
            <w:r>
              <w:rPr>
                <w:rFonts w:hint="eastAsia" w:ascii="宋体" w:hAnsi="宋体" w:eastAsia="宋体" w:cs="宋体"/>
                <w:b/>
                <w:bCs/>
                <w:color w:val="000000"/>
                <w:sz w:val="24"/>
                <w:szCs w:val="21"/>
                <w:highlight w:val="none"/>
              </w:rPr>
            </w:r>
            <w:r/>
          </w:p>
        </w:tc>
      </w:tr>
      <w:tr>
        <w:trPr>
          <w:trHeight w:val="731"/>
        </w:trPr>
        <w:tc>
          <w:tcPr>
            <w:tcW w:w="650"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47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便携式超声波检测仪</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595"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rPr>
            </w:r>
            <w:r/>
          </w:p>
        </w:tc>
        <w:tc>
          <w:tcPr>
            <w:tcW w:w="684"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6952" w:type="dxa"/>
            <w:vAlign w:val="center"/>
            <w:textDirection w:val="lrTb"/>
            <w:noWrap w:val="false"/>
          </w:tcPr>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一. 功能要求</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1.1采用高亮度、高分辨率显示器，强光下无需遮光能清晰显示，适应各种操作环境，多种颜色任意调节。</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1.2 日历时钟，仪器自动记录工作日期和时间。</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1.3  20个独立探伤通道（可扩展），多种探伤工艺和标准自动生成，可自由设置各行业探伤工艺标准，现场探伤无需携带试块。</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ascii="Times New Roman" w:hAnsi="Times New Roman" w:eastAsia="宋体" w:cs="Times New Roman"/>
                <w:color w:val="000000"/>
                <w:sz w:val="24"/>
                <w:szCs w:val="24"/>
                <w:highlight w:val="none"/>
              </w:rPr>
              <w:t xml:space="preserve">▲</w:t>
            </w:r>
            <w:r>
              <w:rPr>
                <w:rFonts w:hint="eastAsia" w:ascii="宋体" w:hAnsi="宋体" w:eastAsia="宋体" w:cs="宋体"/>
                <w:color w:val="000000"/>
                <w:sz w:val="24"/>
                <w:szCs w:val="22"/>
                <w:highlight w:val="none"/>
              </w:rPr>
              <w:t xml:space="preserve">1.4具有TOFD硬件接口，可升级TOFD功能。</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ascii="Times New Roman" w:hAnsi="Times New Roman" w:eastAsia="宋体" w:cs="Times New Roman"/>
                <w:color w:val="000000"/>
                <w:sz w:val="24"/>
                <w:szCs w:val="24"/>
                <w:highlight w:val="none"/>
              </w:rPr>
              <w:t xml:space="preserve">▲</w:t>
            </w:r>
            <w:r>
              <w:rPr>
                <w:rFonts w:hint="eastAsia" w:ascii="宋体" w:hAnsi="宋体" w:eastAsia="宋体" w:cs="宋体"/>
                <w:color w:val="000000"/>
                <w:sz w:val="24"/>
                <w:szCs w:val="22"/>
                <w:highlight w:val="none"/>
              </w:rPr>
              <w:t xml:space="preserve">1.5检测功能：A型检测、B扫描成像检测、TOFD检测。</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1.6 具有编码器接口，实现扫查全过程记录。</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ascii="Times New Roman" w:hAnsi="Times New Roman" w:eastAsia="宋体" w:cs="Times New Roman"/>
                <w:color w:val="000000"/>
                <w:sz w:val="24"/>
                <w:szCs w:val="24"/>
                <w:highlight w:val="none"/>
              </w:rPr>
              <w:t xml:space="preserve">▲</w:t>
            </w:r>
            <w:r>
              <w:rPr>
                <w:rFonts w:hint="eastAsia" w:ascii="宋体" w:hAnsi="宋体" w:eastAsia="宋体" w:cs="宋体"/>
                <w:color w:val="000000"/>
                <w:sz w:val="24"/>
                <w:szCs w:val="22"/>
                <w:highlight w:val="none"/>
              </w:rPr>
              <w:t xml:space="preserve">1.7独特的按键背光设计，满足不同检测环境需求。</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1.8  缺陷回波参数（距离、垂直、水平、波幅、dB或当量孔径值）实时显示；多次波探测缺陷的实际深度可直接显示。</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1.9  DAC、AVG曲线自动生成，取样点不受限制，并可进行补偿与修正。DAC曲线随增益自动浮动、随声程自动扩展、随延时自动移动；可实现指定回波的距离波幅补偿。能显示任意孔径的AVG线。</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1.10 进波门和失波门读数及报警，门位、门宽、门高任意可调；双门可同时进波读数。独具DAC/AVG门功能。</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1.11  0.1、1.0、2.0、6.0四种增益步进，独特的可输入式增益及可输入式声程，使探伤既快捷又准确。</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1.12具有峰值记忆、回波包络、波形冻结、曲面修正等功能；还具有GB/T11345-2013智能评定功能。</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1.13 滤波频带可调，并具有射频显示，适用于各种工件的精确探伤。</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1.14 可利用端点衍射波实现缺陷裂纹的自动测高。</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1.15 数据处理能力强，可按日期、存储编号和序号进行检索和处理，高可靠数据保护，高速数据接口，快速实现报告打印。</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1.16 具有智能拼音输入法，可方便快捷地输入汉字，国内首创。</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1.17 实现SD卡存储，实时连续记录动态波形，采用国际标准USB接口，具有VGA接口可外接投影仪、显示器，方便培训和教学。</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二. 技术参数要求</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 频带范围：0.4-20MHz；</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2.2 重复频率：15-1000Hz；</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2.3 声速范围：300-20000m/s；</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2.4 采样频率：400MHz（硬件实时采样）；</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2.5 增益范围：120dB，0.1，1.0，2.0，6.0步进；</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2.6 探测范围：0-10000 mm（钢中纵波）；</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2.7 动态范围：≥30dB；</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2.8 垂直线性：≤3%；</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2.9 水平线性：≤0.1%；</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2.11分辨力：≥36dB；</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2.12 灵敏度余量：≥60dB（200mm-Ф2平底孔，2.5PФ20）；</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2.13 衰减精度：&lt;±1dB/12dB；</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2.14 探头方式：单晶、双晶、穿透；</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2.15 显示：5.7”TFT  LCD，640×480；</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2.16 电源：16V DC；220V AC高性能锂电池；</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2.17 工作环境温度：（-20～50）℃；</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2.18 工作时间：约10小时(锂电池供电)。</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三. 配置要求</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主机(含电池/内置SD卡)1台；16V四芯适配器1只；三芯电源线1根；操作手册1本；直探头1只；斜探头1只；探头线(Q9-Q9)1根；SD卡读卡器1只；仪器皮套（含背带）1套；仪器包1只；仪器箱1只；通讯线1根。</w:t>
            </w:r>
            <w:r>
              <w:rPr>
                <w:rFonts w:hint="eastAsia" w:ascii="宋体" w:hAnsi="宋体" w:eastAsia="宋体" w:cs="宋体"/>
                <w:color w:val="000000"/>
                <w:sz w:val="24"/>
                <w:szCs w:val="22"/>
                <w:highlight w:val="none"/>
              </w:rPr>
            </w:r>
            <w:r/>
          </w:p>
        </w:tc>
      </w:tr>
      <w:tr>
        <w:trPr>
          <w:trHeight w:val="731"/>
        </w:trPr>
        <w:tc>
          <w:tcPr>
            <w:tcW w:w="650"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47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TOFD检测仪</w:t>
            </w:r>
            <w:r>
              <w:rPr>
                <w:rFonts w:hint="eastAsia" w:ascii="宋体" w:hAnsi="宋体" w:eastAsia="宋体" w:cs="宋体"/>
                <w:b/>
                <w:bCs/>
                <w:i w:val="0"/>
                <w:iCs w:val="0"/>
                <w:color w:val="000000"/>
                <w:sz w:val="24"/>
                <w:szCs w:val="24"/>
                <w:highlight w:val="none"/>
                <w:u w:val="none"/>
                <w:lang w:val="en-US" w:eastAsia="zh-CN" w:bidi="ar"/>
              </w:rPr>
              <w:t xml:space="preserve">（核心产品）</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595"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rPr>
            </w:r>
            <w:r/>
          </w:p>
        </w:tc>
        <w:tc>
          <w:tcPr>
            <w:tcW w:w="684"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6952" w:type="dxa"/>
            <w:vAlign w:val="center"/>
            <w:textDirection w:val="lrTb"/>
            <w:noWrap w:val="false"/>
          </w:tcPr>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一．功能要求</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★1.1最大支持6组TOFD同时扫查，满足400mm大厚度焊缝检测需求；</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★1.2仪器任意通道均可兼容常规UT功能，实现TOFD+PE组合检测；</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1.3 工业级8.4寸1024*768高清电容触摸屏，适应各种操作环境；</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1.4仪器内置Wifi及GPS模块，实现检测数据“云上传”和探伤工艺“云下载”；</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ascii="Times New Roman" w:hAnsi="Times New Roman" w:eastAsia="宋体" w:cs="Times New Roman"/>
                <w:color w:val="000000"/>
                <w:sz w:val="24"/>
                <w:szCs w:val="24"/>
                <w:highlight w:val="none"/>
              </w:rPr>
              <w:t xml:space="preserve">▲</w:t>
            </w:r>
            <w:r>
              <w:rPr>
                <w:rFonts w:hint="eastAsia" w:ascii="宋体" w:hAnsi="宋体" w:eastAsia="宋体" w:cs="宋体"/>
                <w:color w:val="000000"/>
                <w:sz w:val="24"/>
                <w:szCs w:val="22"/>
                <w:highlight w:val="none"/>
              </w:rPr>
              <w:t xml:space="preserve">1.5高达4K的采样深度，确保图谱细腻清晰；</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ascii="Times New Roman" w:hAnsi="Times New Roman" w:eastAsia="宋体" w:cs="Times New Roman"/>
                <w:color w:val="000000"/>
                <w:sz w:val="24"/>
                <w:szCs w:val="24"/>
                <w:highlight w:val="none"/>
              </w:rPr>
              <w:t xml:space="preserve">▲</w:t>
            </w:r>
            <w:r>
              <w:rPr>
                <w:rFonts w:hint="eastAsia" w:ascii="宋体" w:hAnsi="宋体" w:eastAsia="宋体" w:cs="宋体"/>
                <w:color w:val="000000"/>
                <w:sz w:val="24"/>
                <w:szCs w:val="22"/>
                <w:highlight w:val="none"/>
              </w:rPr>
              <w:t xml:space="preserve">1.6具备A扫、B扫、D扫、TOFD成像，支持PE扫查功能；</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1.7仪器最大支持高达30档数字滤波器，覆盖0.3MHz-40MHz超宽频带，精确匹配各类型探头，保证各种应用场景下的最佳检测效果；</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1.8具有图像增强，直通波处理，信号降噪，合成孔径聚焦，三维缺陷定位等功能；</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1.9内置64GB固态硬盘，超大数据存储空间及网络文件传输功能；</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1.10 具备USB、LAN、HDMI接口，数据、图像传输更便捷；</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1.11具备探头频谱分析功能，探头性能参数随时监测。</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二. 技术参数要求</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2.1通道数：四通道，最大可实现6对TOFD同时扫查；</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2.2脉冲类型：负方波脉冲；</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2.3脉冲前沿：&lt;8ns；</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2.4发射电压：50V～350V多档可调；</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2.5增益范围：0～120dB；</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2.6脉冲宽度：30～1000ns连续可调；</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2.7重复频率：每通道范围100～1000Hz可调；</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2.8检波方式：硬件检波；</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2.7采样频率：200MHz/10bits ；</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2.8频带宽度(-6dB)：0.3MHz～40MHz；</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2.9滤波器：30档可选；</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2.10波形显示方式：射频波、全波、正半波、负半波，FFT频谱；</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2.11采样深度：TOFD各通道最大支持4096点（原始数据全记录）；</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2.12声速范围：300～10000m/s；</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2.13声程范围：0～9000μs ；</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2.14延时范围：0～9000μs ；</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2.15触发方式：编码器触发（最大分辨率0.25mm）时间触发（最大</w:t>
            </w:r>
            <w:r>
              <w:rPr>
                <w:rFonts w:hint="eastAsia" w:ascii="宋体" w:hAnsi="宋体" w:eastAsia="宋体" w:cs="宋体"/>
                <w:color w:val="000000"/>
                <w:sz w:val="24"/>
                <w:szCs w:val="22"/>
                <w:highlight w:val="none"/>
                <w:lang w:eastAsia="zh-CN"/>
              </w:rPr>
              <w:t xml:space="preserve">分辨率</w:t>
            </w:r>
            <w:r>
              <w:rPr>
                <w:rFonts w:hint="eastAsia" w:ascii="宋体" w:hAnsi="宋体" w:eastAsia="宋体" w:cs="宋体"/>
                <w:color w:val="000000"/>
                <w:sz w:val="24"/>
                <w:szCs w:val="22"/>
                <w:highlight w:val="none"/>
              </w:rPr>
              <w:t xml:space="preserve">5ms）；</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2.16等效输入噪声：&lt; 40×10-9V/√Hz ；</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2.17衰减精度：&lt;±1dB/12dB ；</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2.18发射脉冲后盲区：&lt; 2μs ；</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2.19扫查长度：单次最大扫查长度可调，连续扫查长度不小于1500mm ；</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2.20工作模式：单通道/多通道脉冲反射法检测；单通道/多通道TOFD检测；脉冲反射法＋TOFD联合检测</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2.21在线数据分析：多通道A扫波形同时回放；多通道数据全局图像浏览,通道选择细节缩放观察缺陷长度、深度、高度等尺寸参数的多通道联合定量分析；</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2.22离线数据分析：多通道A扫波形同时回放；多通道数据全局图像浏览、通道选择细节； </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缩放；观察缺陷长度、深度、高度等尺寸参数的多通道联合定量分析具有图像增强，直通波处理，信号降噪，合成孔径聚焦（SAFT）；</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2.23数据报告：可根据NB/T 47013.10-2015生成检测报告；</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2.24内存：64GB；</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2.25接口：LAN、HDMI、USB3.0；</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2.26显示：8.4″1024×768电容触摸屏；</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2.27控制：触摸屏、前面板键盘、多功能旋钮；</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2.28电源：14.4V锂离子电池组，工作时间≥6小时，外接19V适配器。</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三．配置要求</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主机(含电池/友联嵌入式超声波检测软件)1台；19V电源适配器(改制)1只；三芯电源线(品字)1根；操作手册1本；检测报告1份；TOFD探头（5MHzΦ6）4只；TOFD楔块（60度）有机英制2只；TOFD楔块（45度）有机英制2只；探头线(C5-C5)4根；TOFD扫查架1套；扫查架包装箱1只；仪器箱（含内胆）1只；附件（内六角扳手1套十字螺丝刀1个钢直尺1把）1套；U盘（含TOFD离线分析软件）1套。</w:t>
            </w:r>
            <w:r>
              <w:rPr>
                <w:rFonts w:hint="eastAsia" w:ascii="宋体" w:hAnsi="宋体" w:eastAsia="宋体" w:cs="宋体"/>
                <w:color w:val="000000"/>
                <w:sz w:val="24"/>
                <w:szCs w:val="22"/>
                <w:highlight w:val="none"/>
              </w:rPr>
            </w:r>
            <w:r/>
          </w:p>
        </w:tc>
      </w:tr>
    </w:tbl>
    <w:p>
      <w:pPr>
        <w:pStyle w:val="902"/>
        <w:ind w:firstLine="280"/>
        <w:jc w:val="lef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（四）分包4</w:t>
      </w:r>
      <w:r>
        <w:rPr>
          <w:rFonts w:hint="eastAsia" w:ascii="宋体" w:hAnsi="宋体" w:cs="宋体"/>
          <w:color w:val="000000"/>
          <w:sz w:val="28"/>
          <w:szCs w:val="28"/>
          <w:highlight w:val="none"/>
        </w:rPr>
      </w:r>
      <w:r/>
    </w:p>
    <w:tbl>
      <w:tblPr>
        <w:tblW w:w="51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472"/>
        <w:gridCol w:w="564"/>
        <w:gridCol w:w="625"/>
        <w:gridCol w:w="7042"/>
      </w:tblGrid>
      <w:tr>
        <w:trPr>
          <w:trHeight w:val="90"/>
          <w:tblHeader/>
        </w:trPr>
        <w:tc>
          <w:tcPr>
            <w:tcW w:w="650" w:type="dxa"/>
            <w:vAlign w:val="center"/>
            <w:textDirection w:val="lrTb"/>
            <w:noWrap w:val="false"/>
          </w:tcPr>
          <w:p>
            <w:pPr>
              <w:pStyle w:val="822"/>
              <w:jc w:val="center"/>
              <w:spacing w:line="300"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序号</w:t>
            </w:r>
            <w:r>
              <w:rPr>
                <w:rFonts w:hint="eastAsia" w:ascii="宋体" w:hAnsi="宋体" w:eastAsia="宋体" w:cs="宋体"/>
                <w:b/>
                <w:bCs/>
                <w:color w:val="000000"/>
                <w:sz w:val="24"/>
                <w:szCs w:val="21"/>
                <w:highlight w:val="none"/>
              </w:rPr>
            </w:r>
            <w:r/>
          </w:p>
        </w:tc>
        <w:tc>
          <w:tcPr>
            <w:tcW w:w="1472" w:type="dxa"/>
            <w:vAlign w:val="center"/>
            <w:textDirection w:val="lrTb"/>
            <w:noWrap w:val="false"/>
          </w:tcPr>
          <w:p>
            <w:pPr>
              <w:pStyle w:val="822"/>
              <w:jc w:val="center"/>
              <w:spacing w:line="300"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名称</w:t>
            </w:r>
            <w:r>
              <w:rPr>
                <w:rFonts w:hint="eastAsia" w:ascii="宋体" w:hAnsi="宋体" w:eastAsia="宋体" w:cs="宋体"/>
                <w:b/>
                <w:bCs/>
                <w:color w:val="000000"/>
                <w:sz w:val="24"/>
                <w:szCs w:val="21"/>
                <w:highlight w:val="none"/>
              </w:rPr>
            </w:r>
            <w:r/>
          </w:p>
        </w:tc>
        <w:tc>
          <w:tcPr>
            <w:tcW w:w="564" w:type="dxa"/>
            <w:vAlign w:val="center"/>
            <w:textDirection w:val="lrTb"/>
            <w:noWrap w:val="false"/>
          </w:tcPr>
          <w:p>
            <w:pPr>
              <w:pStyle w:val="822"/>
              <w:jc w:val="center"/>
              <w:spacing w:line="300"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单位</w:t>
            </w:r>
            <w:r>
              <w:rPr>
                <w:rFonts w:hint="eastAsia" w:ascii="宋体" w:hAnsi="宋体" w:eastAsia="宋体" w:cs="宋体"/>
                <w:b/>
                <w:bCs/>
                <w:color w:val="000000"/>
                <w:sz w:val="24"/>
                <w:szCs w:val="21"/>
                <w:highlight w:val="none"/>
              </w:rPr>
            </w:r>
            <w:r/>
          </w:p>
        </w:tc>
        <w:tc>
          <w:tcPr>
            <w:tcW w:w="625" w:type="dxa"/>
            <w:vAlign w:val="center"/>
            <w:textDirection w:val="lrTb"/>
            <w:noWrap w:val="false"/>
          </w:tcPr>
          <w:p>
            <w:pPr>
              <w:pStyle w:val="822"/>
              <w:jc w:val="center"/>
              <w:spacing w:line="300"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数量</w:t>
            </w:r>
            <w:r>
              <w:rPr>
                <w:rFonts w:hint="eastAsia" w:ascii="宋体" w:hAnsi="宋体" w:eastAsia="宋体" w:cs="宋体"/>
                <w:b/>
                <w:bCs/>
                <w:color w:val="000000"/>
                <w:sz w:val="24"/>
                <w:szCs w:val="21"/>
                <w:highlight w:val="none"/>
              </w:rPr>
            </w:r>
            <w:r/>
          </w:p>
        </w:tc>
        <w:tc>
          <w:tcPr>
            <w:tcW w:w="7042" w:type="dxa"/>
            <w:vAlign w:val="center"/>
            <w:textDirection w:val="lrTb"/>
            <w:noWrap w:val="false"/>
          </w:tcPr>
          <w:p>
            <w:pPr>
              <w:pStyle w:val="822"/>
              <w:jc w:val="center"/>
              <w:spacing w:line="300"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技术参数</w:t>
            </w:r>
            <w:r>
              <w:rPr>
                <w:rFonts w:hint="eastAsia" w:ascii="宋体" w:hAnsi="宋体" w:eastAsia="宋体" w:cs="宋体"/>
                <w:b/>
                <w:bCs/>
                <w:color w:val="000000"/>
                <w:sz w:val="24"/>
                <w:szCs w:val="21"/>
                <w:highlight w:val="none"/>
              </w:rPr>
            </w:r>
            <w:r/>
          </w:p>
        </w:tc>
      </w:tr>
      <w:tr>
        <w:trPr>
          <w:trHeight w:val="731"/>
        </w:trPr>
        <w:tc>
          <w:tcPr>
            <w:tcW w:w="650"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bidi="ar-SA"/>
              </w:rPr>
            </w:r>
            <w:r/>
          </w:p>
        </w:tc>
        <w:tc>
          <w:tcPr>
            <w:tcW w:w="147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氢泄漏检测仪</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564"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lang w:val="en-US" w:eastAsia="zh-CN" w:bidi="ar-SA"/>
              </w:rPr>
            </w:r>
            <w:r/>
          </w:p>
        </w:tc>
        <w:tc>
          <w:tcPr>
            <w:tcW w:w="625"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7042" w:type="dxa"/>
            <w:vAlign w:val="center"/>
            <w:textDirection w:val="lrTb"/>
            <w:noWrap w:val="false"/>
          </w:tcPr>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一、技术参数</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1、检测范围：1~1000 ppm；</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2、检测精度：±10% F.S；</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3、最低检测限：3 ppm；</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4、工作温度：-20℃-85℃</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5、重量：＜500g；</w:t>
            </w:r>
            <w:r>
              <w:rPr>
                <w:rFonts w:hint="eastAsia" w:ascii="宋体" w:hAnsi="宋体" w:eastAsia="宋体" w:cs="宋体"/>
                <w:color w:val="000000"/>
                <w:sz w:val="24"/>
                <w:szCs w:val="22"/>
                <w:highlight w:val="none"/>
              </w:rPr>
            </w:r>
            <w:r/>
          </w:p>
          <w:p>
            <w:pPr>
              <w:pStyle w:val="822"/>
              <w:jc w:val="both"/>
              <w:spacing w:before="120" w:after="120" w:line="240" w:lineRule="auto"/>
              <w:rPr>
                <w:rFonts w:hint="eastAsia" w:ascii="宋体" w:hAnsi="宋体" w:eastAsia="宋体" w:cs="宋体"/>
                <w:color w:val="ff0000"/>
                <w:sz w:val="24"/>
                <w:szCs w:val="22"/>
              </w:rPr>
            </w:pPr>
            <w:r>
              <w:rPr>
                <w:rFonts w:hint="eastAsia" w:ascii="宋体" w:hAnsi="宋体" w:eastAsia="宋体" w:cs="宋体"/>
                <w:color w:val="ff0000"/>
                <w:sz w:val="24"/>
                <w:szCs w:val="22"/>
              </w:rPr>
              <w:t xml:space="preserve">6、防护设计：IP65；</w:t>
            </w:r>
            <w:r>
              <w:rPr>
                <w:rFonts w:hint="eastAsia" w:ascii="宋体" w:hAnsi="宋体" w:eastAsia="宋体" w:cs="宋体"/>
                <w:color w:val="ff0000"/>
                <w:sz w:val="24"/>
                <w:szCs w:val="22"/>
              </w:rPr>
            </w:r>
            <w:r/>
          </w:p>
          <w:p>
            <w:pPr>
              <w:pStyle w:val="822"/>
              <w:jc w:val="both"/>
              <w:spacing w:before="120" w:after="120" w:line="240" w:lineRule="auto"/>
              <w:rPr>
                <w:rFonts w:hint="eastAsia" w:ascii="宋体" w:hAnsi="宋体" w:eastAsia="宋体" w:cs="宋体"/>
                <w:color w:val="ee0000"/>
                <w:sz w:val="24"/>
                <w:szCs w:val="22"/>
              </w:rPr>
            </w:pPr>
            <w:r>
              <w:rPr>
                <w:rFonts w:hint="eastAsia" w:ascii="宋体" w:hAnsi="宋体" w:eastAsia="宋体" w:cs="宋体"/>
                <w:color w:val="ee0000"/>
                <w:sz w:val="24"/>
                <w:szCs w:val="22"/>
                <w:lang w:val="en-US" w:eastAsia="zh-CN"/>
              </w:rPr>
              <w:t xml:space="preserve">7、</w:t>
            </w:r>
            <w:r>
              <w:rPr>
                <w:rFonts w:hint="eastAsia" w:ascii="宋体" w:hAnsi="宋体" w:eastAsia="宋体" w:cs="宋体"/>
                <w:color w:val="ee0000"/>
                <w:sz w:val="24"/>
                <w:szCs w:val="22"/>
              </w:rPr>
              <w:t xml:space="preserve">防爆</w:t>
            </w:r>
            <w:r>
              <w:rPr>
                <w:rFonts w:hint="eastAsia" w:ascii="宋体" w:hAnsi="宋体" w:eastAsia="宋体" w:cs="宋体"/>
                <w:color w:val="ee0000"/>
                <w:sz w:val="24"/>
                <w:szCs w:val="22"/>
                <w:lang w:eastAsia="zh-CN"/>
              </w:rPr>
              <w:t xml:space="preserve">等级</w:t>
            </w:r>
            <w:r>
              <w:rPr>
                <w:rFonts w:hint="eastAsia" w:ascii="宋体" w:hAnsi="宋体" w:eastAsia="宋体" w:cs="宋体"/>
                <w:color w:val="ee0000"/>
                <w:sz w:val="24"/>
                <w:szCs w:val="22"/>
              </w:rPr>
              <w:t xml:space="preserve">：</w:t>
            </w:r>
            <w:r>
              <w:rPr>
                <w:rFonts w:ascii="Times New Roman" w:hAnsi="Times New Roman" w:eastAsia="宋体" w:cs="Times New Roman"/>
                <w:color w:val="ee0000"/>
                <w:sz w:val="24"/>
                <w:szCs w:val="22"/>
              </w:rPr>
              <w:t xml:space="preserve">Ex ia ⅡC T4 Ga</w:t>
            </w:r>
            <w:r>
              <w:rPr>
                <w:rFonts w:hint="eastAsia" w:ascii="宋体" w:hAnsi="宋体" w:eastAsia="宋体" w:cs="宋体"/>
                <w:color w:val="ee0000"/>
                <w:sz w:val="24"/>
                <w:szCs w:val="22"/>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二、产品配置</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rPr>
              <w:t xml:space="preserve">主机1台；操作手册、合格证、保修卡1份</w:t>
            </w:r>
            <w:r>
              <w:rPr>
                <w:rFonts w:hint="eastAsia" w:ascii="宋体" w:hAnsi="宋体" w:eastAsia="宋体" w:cs="宋体"/>
                <w:color w:val="000000"/>
                <w:sz w:val="24"/>
                <w:szCs w:val="22"/>
                <w:highlight w:val="none"/>
                <w:lang w:val="en-US" w:eastAsia="zh-CN" w:bidi="ar-SA"/>
              </w:rPr>
            </w:r>
            <w:r/>
          </w:p>
        </w:tc>
      </w:tr>
      <w:tr>
        <w:trPr>
          <w:trHeight w:val="731"/>
        </w:trPr>
        <w:tc>
          <w:tcPr>
            <w:tcW w:w="650"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bidi="ar-SA"/>
              </w:rPr>
            </w:r>
            <w:r/>
          </w:p>
        </w:tc>
        <w:tc>
          <w:tcPr>
            <w:tcW w:w="147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紫外线辐照计</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564"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lang w:val="en-US" w:eastAsia="zh-CN" w:bidi="ar-SA"/>
              </w:rPr>
            </w:r>
            <w:r/>
          </w:p>
        </w:tc>
        <w:tc>
          <w:tcPr>
            <w:tcW w:w="625"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7042" w:type="dxa"/>
            <w:vAlign w:val="center"/>
            <w:textDirection w:val="lrTb"/>
            <w:noWrap w:val="false"/>
          </w:tcPr>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1、波长范围λ1，峰值波长λp：（320～400）nm，λP＝365nm</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2、辐照度测量范围： (0.1～200000) μW/cm²</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3、相对示值误差：±8％</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4、余弦特性(方向性响应)误差：10%</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5、线性误差：±1.5%</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6、</w:t>
            </w:r>
            <w:r>
              <w:rPr>
                <w:rFonts w:hint="eastAsia" w:ascii="宋体" w:hAnsi="宋体" w:eastAsia="宋体" w:cs="宋体"/>
                <w:color w:val="000000"/>
                <w:sz w:val="24"/>
                <w:szCs w:val="22"/>
                <w:highlight w:val="none"/>
                <w:lang w:eastAsia="zh-CN"/>
              </w:rPr>
              <w:t xml:space="preserve">换挡</w:t>
            </w:r>
            <w:r>
              <w:rPr>
                <w:rFonts w:hint="eastAsia" w:ascii="宋体" w:hAnsi="宋体" w:eastAsia="宋体" w:cs="宋体"/>
                <w:color w:val="000000"/>
                <w:sz w:val="24"/>
                <w:szCs w:val="22"/>
                <w:highlight w:val="none"/>
              </w:rPr>
              <w:t xml:space="preserve">误差：±1%</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7、短期不稳定性：±1%（开机30min后）</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8、疲劳误差：3%</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9、零值误差：满量程的±1%</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10、响应时间：1秒</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11、使用环境：温度(0~40)℃；湿度＜85％RH</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12、尺寸和重量：160mm×78mm×43mm；0.2kg</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13、电源：6F22型9V积层电池（非充电电池）</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14、整机功耗：＜0.1VA</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二、产品配置</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rPr>
              <w:t xml:space="preserve">主机1台；探头1个；电池1个;操作手册、合格证、保修卡1份</w:t>
            </w:r>
            <w:r>
              <w:rPr>
                <w:rFonts w:hint="eastAsia" w:ascii="宋体" w:hAnsi="宋体" w:eastAsia="宋体" w:cs="宋体"/>
                <w:color w:val="000000"/>
                <w:sz w:val="24"/>
                <w:szCs w:val="22"/>
                <w:highlight w:val="none"/>
                <w:lang w:val="en-US" w:eastAsia="zh-CN" w:bidi="ar-SA"/>
              </w:rPr>
            </w:r>
            <w:r/>
          </w:p>
        </w:tc>
      </w:tr>
      <w:tr>
        <w:trPr>
          <w:trHeight w:val="731"/>
        </w:trPr>
        <w:tc>
          <w:tcPr>
            <w:tcW w:w="650"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bidi="ar-SA"/>
              </w:rPr>
            </w:r>
            <w:r/>
          </w:p>
        </w:tc>
        <w:tc>
          <w:tcPr>
            <w:tcW w:w="147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荧光检测仪</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564"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lang w:val="en-US" w:eastAsia="zh-CN" w:bidi="ar-SA"/>
              </w:rPr>
            </w:r>
            <w:r/>
          </w:p>
        </w:tc>
        <w:tc>
          <w:tcPr>
            <w:tcW w:w="625"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7042" w:type="dxa"/>
            <w:vAlign w:val="center"/>
            <w:textDirection w:val="lrTb"/>
            <w:noWrap w:val="false"/>
          </w:tcPr>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一、技术参数</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1、测量范围：0.01～39990cd/㎡</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2、测量距离≤1m</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3、目标尺寸 ≥20mm </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4、示值误差：≤±（8%读数+1个字）</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5、光谱响应特性：符合国家二级照度计标准</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6、线性误差：≤±（0.5%读数+1个字）</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7、温度特性：≤±（0.1%读数+1个字）</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8、使用环境：温度（0°C～40°C）</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9、相对湿度 ≤ 85%RH</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10、尺寸：150x70x40mm   </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11、重量： 约300克(含电池)</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12、电源：9V电池（6F22型）</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二、产品配置</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rPr>
              <w:t xml:space="preserve">主机1台；探头1个；电池1个；操作手册、合格证、保修卡1份；仪器箱1个</w:t>
            </w:r>
            <w:r>
              <w:rPr>
                <w:rFonts w:hint="eastAsia" w:ascii="宋体" w:hAnsi="宋体" w:eastAsia="宋体" w:cs="宋体"/>
                <w:color w:val="000000"/>
                <w:sz w:val="24"/>
                <w:szCs w:val="22"/>
                <w:highlight w:val="none"/>
                <w:lang w:val="en-US" w:eastAsia="zh-CN" w:bidi="ar-SA"/>
              </w:rPr>
            </w:r>
            <w:r/>
          </w:p>
        </w:tc>
      </w:tr>
      <w:tr>
        <w:trPr>
          <w:trHeight w:val="731"/>
        </w:trPr>
        <w:tc>
          <w:tcPr>
            <w:tcW w:w="650"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bidi="ar-SA"/>
              </w:rPr>
            </w:r>
            <w:r/>
          </w:p>
        </w:tc>
        <w:tc>
          <w:tcPr>
            <w:tcW w:w="147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黑度计</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564"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lang w:val="en-US" w:eastAsia="zh-CN" w:bidi="ar-SA"/>
              </w:rPr>
            </w:r>
            <w:r/>
          </w:p>
        </w:tc>
        <w:tc>
          <w:tcPr>
            <w:tcW w:w="625"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
              </w:rPr>
            </w:r>
            <w:r/>
          </w:p>
        </w:tc>
        <w:tc>
          <w:tcPr>
            <w:tcW w:w="7042" w:type="dxa"/>
            <w:vAlign w:val="center"/>
            <w:textDirection w:val="lrTb"/>
            <w:noWrap w:val="false"/>
          </w:tcPr>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一、技术要求：</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1、仪器采用TFT彩色液晶屏显示; </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2、仪器自带校准功能，可以匹配不同标准的密度片，可修正测量数值，使测量数值更加准确 ；</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3、自带评片灯，可测观测黑度3.5D及以下的胶片，可一键开关、无极调光；</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4、显示方式：2.4寸TFT彩色液晶屏； </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5、测量范围： D=0.00—5.00； </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6、采样时间：0.8s； </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7、光孔直径：2mm； </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8、读数稳定性：±0.02；  </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9、评片灯： </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（1） 亮度：100000Lux（30000cd/㎡）； </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（2）观测黑度：≤3.5D；  </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10、外形尺寸：≤320mm*136mm*115mm； </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11、整机重量：≤1.5kg。 </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二、配置要求：</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ff0000"/>
                <w:sz w:val="24"/>
                <w:szCs w:val="22"/>
                <w:highlight w:val="none"/>
              </w:rPr>
              <w:t xml:space="preserve">主机（带电源线）1台； 熔断器（2A）2只；5.0黑白密度片（含计量报告）；操作手册、合格证、保修卡1份；专用仪器箱1个。</w:t>
            </w:r>
            <w:r>
              <w:rPr>
                <w:rFonts w:hint="eastAsia" w:ascii="宋体" w:hAnsi="宋体" w:eastAsia="宋体" w:cs="宋体"/>
                <w:color w:val="000000"/>
                <w:sz w:val="24"/>
                <w:szCs w:val="22"/>
                <w:highlight w:val="none"/>
                <w:lang w:val="en-US" w:eastAsia="zh-CN" w:bidi="ar-SA"/>
              </w:rPr>
            </w:r>
            <w:r/>
          </w:p>
        </w:tc>
      </w:tr>
      <w:tr>
        <w:trPr>
          <w:trHeight w:val="731"/>
        </w:trPr>
        <w:tc>
          <w:tcPr>
            <w:tcW w:w="650"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bidi="ar-SA"/>
              </w:rPr>
            </w:r>
            <w:r/>
          </w:p>
        </w:tc>
        <w:tc>
          <w:tcPr>
            <w:tcW w:w="147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氦质谱检漏仪</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564"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lang w:val="en-US" w:eastAsia="zh-CN" w:bidi="ar-SA"/>
              </w:rPr>
            </w:r>
            <w:r/>
          </w:p>
        </w:tc>
        <w:tc>
          <w:tcPr>
            <w:tcW w:w="625"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7042" w:type="dxa"/>
            <w:vAlign w:val="center"/>
            <w:textDirection w:val="lrTb"/>
            <w:noWrap w:val="false"/>
          </w:tcPr>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一、技术参数</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▲1、最小可检漏率：5×10-13Pa·m3/s (负压模式)</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▲2、最小可检漏率：5×10-9Pa·m3/s (吸枪模式)</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▲、漏率显示范围：1x10-3~5x10-13Pa.m3/s</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4、启动时间：≤3min</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5、响应时间：≤1.0s</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w:t>
            </w:r>
            <w:r>
              <w:rPr>
                <w:rFonts w:hint="eastAsia" w:ascii="宋体" w:hAnsi="宋体" w:eastAsia="宋体" w:cs="宋体"/>
                <w:color w:val="ff0000"/>
                <w:sz w:val="24"/>
                <w:szCs w:val="22"/>
                <w:highlight w:val="none"/>
              </w:rPr>
              <w:tab/>
            </w:r>
            <w:r>
              <w:rPr>
                <w:rFonts w:hint="eastAsia" w:ascii="宋体" w:hAnsi="宋体" w:eastAsia="宋体" w:cs="宋体"/>
                <w:color w:val="ff0000"/>
                <w:sz w:val="24"/>
                <w:szCs w:val="22"/>
                <w:highlight w:val="none"/>
              </w:rPr>
              <w:t xml:space="preserve">6、检漏口压力：粗检1500Pa、中检200Pa、精检40Pa</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7、粗抽泵抽速： 4L/s</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8、工作环境：0-50℃</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9、相对湿度：≤80%</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10、检漏口规格:DN25IS0-KF</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11、接口:RS-232/485 USB*2</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12、输入/输出接口:Digital and AnalogI/0, Relays</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13、电源要求：AC220V±10%，50Hz，单相，10A</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14、支持氮气破空，快速降低背景</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15、双铱丝离子源，可自动切换</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16、采用进口的核心部件和工艺确保检漏仪长期可靠、稳定性</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▲二、产品配置</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氦质谱检漏仪：1台；</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波纹管KF25-1000：1根；</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卡箍KF25：2只；</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变径KF25-KF40：1只；</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气袋40L：1只；</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ff0000"/>
                <w:sz w:val="24"/>
                <w:szCs w:val="22"/>
                <w:highlight w:val="none"/>
              </w:rPr>
              <w:t xml:space="preserve">喷枪PNP-989：1只。</w:t>
            </w:r>
            <w:r>
              <w:rPr>
                <w:rFonts w:hint="eastAsia" w:ascii="宋体" w:hAnsi="宋体" w:eastAsia="宋体" w:cs="宋体"/>
                <w:color w:val="000000"/>
                <w:sz w:val="24"/>
                <w:szCs w:val="22"/>
                <w:highlight w:val="none"/>
                <w:lang w:val="en-US" w:eastAsia="zh-CN" w:bidi="ar-SA"/>
              </w:rPr>
            </w:r>
            <w:r/>
          </w:p>
        </w:tc>
      </w:tr>
      <w:tr>
        <w:trPr>
          <w:trHeight w:val="731"/>
        </w:trPr>
        <w:tc>
          <w:tcPr>
            <w:tcW w:w="650"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147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黑光灯</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564"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rPr>
            </w:r>
            <w:r/>
          </w:p>
        </w:tc>
        <w:tc>
          <w:tcPr>
            <w:tcW w:w="625"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7042" w:type="dxa"/>
            <w:vAlign w:val="center"/>
            <w:textDirection w:val="lrTb"/>
            <w:noWrap w:val="false"/>
          </w:tcPr>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一、技术要求</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1、要求便于携带，手持式带手柄，方便荧光探伤； </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2、要求一键开关，既开既亮，无需等待，配有照明灯，在阴暗环境可提供照明； </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3、要求电池供电，锂电池内置，无需外接电源，可至少连续工作6小时； </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4、光斑直径，38cm处光斑直径至少为75mm；</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5、要求多挡调节亮度，方便对不同环境下荧光探伤； </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▲6、要求紫外线强度：至少8000μW/c㎡（38cm处）； </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7、要求采用防爆紫外透过滤光片，保证安全及紫外线透光率； </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8、中心波长：365nm； </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9、光源寿命：3500小时； </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10、功率：3W； </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ff0000"/>
                <w:sz w:val="24"/>
                <w:szCs w:val="22"/>
                <w:highlight w:val="none"/>
              </w:rPr>
            </w:pPr>
            <w:r>
              <w:rPr>
                <w:rFonts w:hint="eastAsia" w:ascii="宋体" w:hAnsi="宋体" w:eastAsia="宋体" w:cs="宋体"/>
                <w:color w:val="ff0000"/>
                <w:sz w:val="24"/>
                <w:szCs w:val="22"/>
                <w:highlight w:val="none"/>
              </w:rPr>
              <w:t xml:space="preserve">二、配置清单</w:t>
            </w:r>
            <w:r>
              <w:rPr>
                <w:rFonts w:hint="eastAsia" w:ascii="宋体" w:hAnsi="宋体" w:eastAsia="宋体" w:cs="宋体"/>
                <w:color w:val="ff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ff0000"/>
                <w:sz w:val="24"/>
                <w:szCs w:val="22"/>
                <w:highlight w:val="none"/>
              </w:rPr>
              <w:t xml:space="preserve">紫外线灯主机 （内置锂电池）1台； 充电器 1个； 说明书、合格证 1份； 计量报告1份；护目镜1个</w:t>
            </w:r>
            <w:r>
              <w:rPr>
                <w:rFonts w:hint="eastAsia" w:ascii="宋体" w:hAnsi="宋体" w:eastAsia="宋体" w:cs="宋体"/>
                <w:color w:val="000000"/>
                <w:sz w:val="24"/>
                <w:szCs w:val="22"/>
                <w:highlight w:val="none"/>
              </w:rPr>
            </w:r>
            <w:r/>
          </w:p>
        </w:tc>
      </w:tr>
      <w:tr>
        <w:trPr>
          <w:trHeight w:val="731"/>
        </w:trPr>
        <w:tc>
          <w:tcPr>
            <w:tcW w:w="650"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147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观片灯</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564"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rPr>
            </w:r>
            <w:r/>
          </w:p>
        </w:tc>
        <w:tc>
          <w:tcPr>
            <w:tcW w:w="625"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7042" w:type="dxa"/>
            <w:vAlign w:val="center"/>
            <w:textDirection w:val="lrTb"/>
            <w:noWrap w:val="false"/>
          </w:tcPr>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一、技术要求</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1、具有多档位的数字调光功能，满足观察不同黑度的胶片； </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2、上置按键旋钮设计； </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3、评片区域可调，可通过缩屏按钮，调节评片区域，无需使用遮光板； </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4、冷光源设计，具有较大观片窗口；</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5、配置脚踏开关，配合观片操作； </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6、外壳采用铝合金材质； </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ascii="Times New Roman" w:hAnsi="Times New Roman" w:eastAsia="宋体" w:cs="Times New Roman"/>
                <w:color w:val="000000"/>
                <w:sz w:val="24"/>
                <w:szCs w:val="24"/>
                <w:highlight w:val="none"/>
              </w:rPr>
              <w:t xml:space="preserve">▲</w:t>
            </w:r>
            <w:r>
              <w:rPr>
                <w:rFonts w:hint="eastAsia" w:ascii="宋体" w:hAnsi="宋体" w:eastAsia="宋体" w:cs="宋体"/>
                <w:color w:val="000000"/>
                <w:sz w:val="24"/>
                <w:szCs w:val="22"/>
                <w:highlight w:val="none"/>
              </w:rPr>
              <w:t xml:space="preserve">7、亮度≥300000cd/m²； </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8、窗口尺寸：≧253mm×68mm； </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9、整机重量：≦3.0kg。 </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二、配置清单</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观片灯主机1台；脚踏开关1个；放大镜1个；挡片条1个；遮光板1个；熔断器（3A）2支；随机文件1份；仪器箱1只；</w:t>
            </w:r>
            <w:r>
              <w:rPr>
                <w:rFonts w:hint="eastAsia" w:ascii="宋体" w:hAnsi="宋体" w:eastAsia="宋体" w:cs="宋体"/>
                <w:color w:val="000000"/>
                <w:sz w:val="24"/>
                <w:szCs w:val="22"/>
                <w:highlight w:val="none"/>
              </w:rPr>
            </w:r>
            <w:r/>
          </w:p>
        </w:tc>
      </w:tr>
      <w:tr>
        <w:trPr>
          <w:trHeight w:val="731"/>
        </w:trPr>
        <w:tc>
          <w:tcPr>
            <w:tcW w:w="650"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147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数字射线DR检测设备</w:t>
            </w:r>
            <w:r>
              <w:rPr>
                <w:rFonts w:hint="eastAsia" w:ascii="宋体" w:hAnsi="宋体" w:eastAsia="宋体" w:cs="宋体"/>
                <w:b/>
                <w:bCs/>
                <w:i w:val="0"/>
                <w:iCs w:val="0"/>
                <w:color w:val="000000"/>
                <w:sz w:val="22"/>
                <w:szCs w:val="22"/>
                <w:highlight w:val="none"/>
                <w:u w:val="none"/>
                <w:lang w:val="en-US" w:eastAsia="zh-CN" w:bidi="ar"/>
              </w:rPr>
              <w:t xml:space="preserve">（核心产品）</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564"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rPr>
            </w:r>
            <w:r/>
          </w:p>
        </w:tc>
        <w:tc>
          <w:tcPr>
            <w:tcW w:w="625"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7042" w:type="dxa"/>
            <w:vAlign w:val="center"/>
            <w:textDirection w:val="lrTb"/>
            <w:noWrap w:val="false"/>
          </w:tcPr>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一、技术参数：</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1、DR成像板</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  1.1、类型：非晶硅（GOS/CsI 闪烁体）。</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1.2、像素尺寸：≤100μm（优选 50–80μm）。</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  1.3、成像面积：≧250×250mm，满足单壁 / 双壁透照。</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1.4、防护：IP65，适应现场 - 10~50℃、5%~90% RH。</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ascii="Times New Roman" w:hAnsi="Times New Roman" w:eastAsia="宋体" w:cs="Times New Roman"/>
                <w:color w:val="000000"/>
                <w:sz w:val="24"/>
                <w:szCs w:val="24"/>
                <w:highlight w:val="none"/>
              </w:rPr>
              <w:t xml:space="preserve">▲</w:t>
            </w:r>
            <w:r>
              <w:rPr>
                <w:rFonts w:hint="eastAsia" w:ascii="宋体" w:hAnsi="宋体" w:eastAsia="宋体" w:cs="宋体"/>
                <w:color w:val="000000"/>
                <w:sz w:val="24"/>
                <w:szCs w:val="22"/>
                <w:highlight w:val="none"/>
              </w:rPr>
              <w:t xml:space="preserve">1.5、空间分辨率（系统）：≥4.0 lp/mm（AB 级）；B 级≥5.0 lp/mm。</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ascii="Times New Roman" w:hAnsi="Times New Roman" w:eastAsia="宋体" w:cs="Times New Roman"/>
                <w:color w:val="000000"/>
                <w:sz w:val="24"/>
                <w:szCs w:val="24"/>
                <w:highlight w:val="none"/>
              </w:rPr>
              <w:t xml:space="preserve">▲</w:t>
            </w:r>
            <w:r>
              <w:rPr>
                <w:rFonts w:hint="eastAsia" w:ascii="宋体" w:hAnsi="宋体" w:eastAsia="宋体" w:cs="宋体"/>
                <w:color w:val="000000"/>
                <w:sz w:val="24"/>
                <w:szCs w:val="22"/>
                <w:highlight w:val="none"/>
              </w:rPr>
              <w:t xml:space="preserve">1.6、动态范围：≥2000:1（标准最低）。</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ascii="Times New Roman" w:hAnsi="Times New Roman" w:eastAsia="宋体" w:cs="Times New Roman"/>
                <w:color w:val="000000"/>
                <w:sz w:val="24"/>
                <w:szCs w:val="24"/>
                <w:highlight w:val="none"/>
              </w:rPr>
              <w:t xml:space="preserve">▲</w:t>
            </w:r>
            <w:r>
              <w:rPr>
                <w:rFonts w:hint="eastAsia" w:ascii="宋体" w:hAnsi="宋体" w:eastAsia="宋体" w:cs="宋体"/>
                <w:color w:val="000000"/>
                <w:sz w:val="24"/>
                <w:szCs w:val="22"/>
                <w:highlight w:val="none"/>
              </w:rPr>
              <w:t xml:space="preserve">1.7、A/D 转换位数：≥14 bit（优选 16 bit）。</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★1.8、坏像素：3×3 区域：≤3 个；成行 / 列：≤3 条，中心 200 像素内无坏线；总坏像素：≤1%。</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ascii="Times New Roman" w:hAnsi="Times New Roman" w:eastAsia="宋体" w:cs="Times New Roman"/>
                <w:color w:val="000000"/>
                <w:sz w:val="24"/>
                <w:szCs w:val="24"/>
                <w:highlight w:val="none"/>
              </w:rPr>
              <w:t xml:space="preserve">▲</w:t>
            </w:r>
            <w:r>
              <w:rPr>
                <w:rFonts w:hint="eastAsia" w:ascii="宋体" w:hAnsi="宋体" w:eastAsia="宋体" w:cs="宋体"/>
                <w:color w:val="000000"/>
                <w:sz w:val="24"/>
                <w:szCs w:val="22"/>
                <w:highlight w:val="none"/>
              </w:rPr>
              <w:t xml:space="preserve">1.9、信噪比（SNRn）：≥100（AB 级）；B 级≥120。</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ascii="Times New Roman" w:hAnsi="Times New Roman" w:eastAsia="宋体" w:cs="Times New Roman"/>
                <w:color w:val="000000"/>
                <w:sz w:val="24"/>
                <w:szCs w:val="24"/>
                <w:highlight w:val="none"/>
              </w:rPr>
              <w:t xml:space="preserve">▲</w:t>
            </w:r>
            <w:r>
              <w:rPr>
                <w:rFonts w:hint="eastAsia" w:ascii="宋体" w:hAnsi="宋体" w:eastAsia="宋体" w:cs="宋体"/>
                <w:color w:val="000000"/>
                <w:sz w:val="24"/>
                <w:szCs w:val="22"/>
                <w:highlight w:val="none"/>
              </w:rPr>
              <w:t xml:space="preserve">1.10、采集帧频：静态≥1 fps。</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★1.11、平板探测器支持动态、静态获取影像；平板探测器有线、无线兼容软件；支持多种射线机曝光控制。</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2、计算机硬件系统要求（DR）</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2.1、CPU：≥i5 / 锐龙 5，多核。</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2.2、内存：≥8GB（推荐 16GB）。</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2.3、硬盘≥1TB（SSD 优先），支持原始图像无损存储。</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2.4、千兆网、USB3.0、无线（现场便携）。</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2.5、显示终端亮度：≥250 cd/m²；灰度等级：≥8 bit（256 级），推荐 10–12 bit；分辨率：≥1920×1200（≥15 英寸）；像素点距：&lt;0.3 mm；色域：≥95% sRGB，无明显色偏、反光。</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3、检测软件系统功能与参数（DR，NB/T 47013.11）</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3.1、核心采集与控制功能支持实时图像采集、预览、曝光参数联动（kV/mA/ 时间）、暗场校正、增益校正、坏像素补偿、均匀性校正；支持DICOM、TIFF、BMP无损原始图像存储，不可篡改；支持高频X射线机无线/</w:t>
            </w:r>
            <w:r>
              <w:rPr>
                <w:rFonts w:hint="eastAsia" w:ascii="宋体" w:hAnsi="宋体" w:eastAsia="宋体" w:cs="宋体"/>
                <w:color w:val="000000"/>
                <w:sz w:val="24"/>
                <w:szCs w:val="22"/>
                <w:highlight w:val="none"/>
                <w:lang w:eastAsia="zh-CN"/>
              </w:rPr>
              <w:t xml:space="preserve">有线</w:t>
            </w:r>
            <w:r>
              <w:rPr>
                <w:rFonts w:hint="eastAsia" w:ascii="宋体" w:hAnsi="宋体" w:eastAsia="宋体" w:cs="宋体"/>
                <w:color w:val="000000"/>
                <w:sz w:val="24"/>
                <w:szCs w:val="22"/>
                <w:highlight w:val="none"/>
              </w:rPr>
              <w:t xml:space="preserve">控制。</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3.2、图像处理（强制）有灰度 / 对比度 / 亮度调节、伽马校正、边缘增强、降噪（均值 / 中值 / 小波）功能。</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3.3、放大：≥4 倍无级放大，支持局部放大、像素级测量。</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3.4、测量工具：长度、宽度、灰度、SNR、分辨率（双线型像质计）</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几何校正：畸变修正、拼接（管道环缝 / 长焊缝）。</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3.5、支持局部影像处理。</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3.6、软件辅助功能包括：缺陷标注、类型 / 尺寸 / 位置记录、评级；像质计识别（线型 / 双线型）、灵敏度自动判定；自动生成检测报告（含工件信息、工艺参数、图像、评定结论、可追溯）。</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3.7、原始图像永久保存，不可编辑；处理图像带溯源标记。</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3.8、图像质量验收指标（AB 级）：像质计灵敏度达到AB 级要求（如 Fe 像质计，10mm 钢≥IQI 13/14）；图像分辨率：≥4.0 lp/mm（双线型像质计实测）</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灰度范围：20%–80%（避免过曝 / 欠曝）；归一化信噪比 SNRn：≥100；无明显伪影、噪声、畸变，缺陷边界清晰。</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二、配置要求：</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1、DR成像板：1个</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2、成像软件：1套</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3、笔记本工作站：1台（≧15寸）</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4、企业级无线路由器：1个</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5、装箱单及包装箱</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6、用户操作手册/软件安装材料</w:t>
            </w:r>
            <w:r>
              <w:rPr>
                <w:rFonts w:hint="eastAsia" w:ascii="宋体" w:hAnsi="宋体" w:eastAsia="宋体" w:cs="宋体"/>
                <w:color w:val="000000"/>
                <w:sz w:val="24"/>
                <w:szCs w:val="22"/>
                <w:highlight w:val="none"/>
              </w:rPr>
            </w:r>
            <w:r/>
          </w:p>
        </w:tc>
      </w:tr>
      <w:tr>
        <w:trPr>
          <w:trHeight w:val="731"/>
        </w:trPr>
        <w:tc>
          <w:tcPr>
            <w:tcW w:w="650"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147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辐射提示预备照射状态指示灯和声音提示装置</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564"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rPr>
            </w:r>
            <w:r/>
          </w:p>
        </w:tc>
        <w:tc>
          <w:tcPr>
            <w:tcW w:w="625"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7042" w:type="dxa"/>
            <w:vAlign w:val="center"/>
            <w:textDirection w:val="lrTb"/>
            <w:noWrap w:val="false"/>
          </w:tcPr>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一、技术要求：</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1、内置辐射剂量计，能够探测X、γ和硬β射线，准确获得辐射剂量；</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2、机身外部能够标明探测器位置和参考取向；</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3、仪器能够设置剂量闸门，并根据测得的辐射剂量切换灯光、文字及语音；</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4、仪器内置LED屏幕，能够显示“预备”，“照射中”等字样；</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5、仪器内置红灯及绿灯，红灯绿灯可切换，可闪烁；</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6、内置喇叭，能够播放声音提示报警；</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7、仪器内置两种模式，预备模式与检测模式。预备模式时，LED屏幕显示“预备”字样，绿灯常亮，语音播放“预备中，请注意”，检测模式时，LED屏幕显示“照射中”字样，红灯闪烁，语音播放“照射中，请注意”；</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9、采用内置锂电池供电，可连续工作24h，满足现场检测需求；</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10、声音音量可进行调节；电量指示可显示；</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11、探测射线：X、γ和β射线；</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12、探测器：能量补偿型GM管；</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13、辐射剂量测量范围：</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（1）剂量率：0.01—1000μSv/h；</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（2）能量响应：50 keV—1.5 MeV；</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14、报警剂量率阈值：至少能设置在2.5μSv/h；</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15、辐射剂量误差：≤±15%；</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16、灯光亮度：≥800Lm，灯光闪烁频率：1-2Hz；</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17、连续使用时长：24h；</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eastAsia="zh-CN"/>
              </w:rPr>
              <w:t xml:space="preserve">二、</w:t>
            </w:r>
            <w:r>
              <w:rPr>
                <w:rFonts w:hint="eastAsia" w:ascii="宋体" w:hAnsi="宋体" w:eastAsia="宋体" w:cs="宋体"/>
                <w:color w:val="000000"/>
                <w:sz w:val="24"/>
                <w:szCs w:val="22"/>
                <w:highlight w:val="none"/>
              </w:rPr>
              <w:t xml:space="preserve">配置要求：主机1台；随机文件1份（含说明书、保修卡、计量证书等）；仪器盒1只；充电器1套。</w:t>
            </w:r>
            <w:r>
              <w:rPr>
                <w:rFonts w:hint="eastAsia" w:ascii="宋体" w:hAnsi="宋体" w:eastAsia="宋体" w:cs="宋体"/>
                <w:color w:val="000000"/>
                <w:sz w:val="24"/>
                <w:szCs w:val="22"/>
                <w:highlight w:val="none"/>
              </w:rPr>
            </w:r>
            <w:r/>
          </w:p>
        </w:tc>
      </w:tr>
      <w:tr>
        <w:trPr>
          <w:trHeight w:val="731"/>
        </w:trPr>
        <w:tc>
          <w:tcPr>
            <w:tcW w:w="650" w:type="dxa"/>
            <w:vAlign w:val="center"/>
            <w:textDirection w:val="lrTb"/>
            <w:noWrap w:val="false"/>
          </w:tcPr>
          <w:p>
            <w:pPr>
              <w:pStyle w:val="822"/>
              <w:jc w:val="center"/>
              <w:spacing w:before="0" w:after="0" w:line="24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c>
          <w:tcPr>
            <w:tcW w:w="147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巡测仪</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564"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rPr>
            </w:r>
            <w:r/>
          </w:p>
        </w:tc>
        <w:tc>
          <w:tcPr>
            <w:tcW w:w="625"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7042" w:type="dxa"/>
            <w:vAlign w:val="center"/>
            <w:textDirection w:val="lrTb"/>
            <w:noWrap w:val="false"/>
          </w:tcPr>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一、功能特点</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1、报警方式：声、光报警；</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2、应用环境：应用于辐射环境与辐射防护等场所检测；</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3、灵敏度：灵敏度高，响应快；</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4、检测应用：检测X、γ和硬β</w:t>
            </w:r>
            <w:r>
              <w:rPr>
                <w:rFonts w:hint="eastAsia" w:ascii="宋体" w:hAnsi="宋体" w:eastAsia="宋体" w:cs="宋体"/>
                <w:color w:val="000000"/>
                <w:sz w:val="24"/>
                <w:szCs w:val="22"/>
                <w:highlight w:val="none"/>
                <w:lang w:eastAsia="zh-CN"/>
              </w:rPr>
              <w:t xml:space="preserve">射线</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5、显示：液晶显示，电池电量实时显示；</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6、累积存储：累积剂量，检测当前环境放射量是否符合国家标准；</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7、仪器外壳：铝合金外壳，适应野外作业；</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ascii="Times New Roman" w:hAnsi="Times New Roman" w:eastAsia="宋体" w:cs="Times New Roman"/>
                <w:color w:val="000000"/>
                <w:sz w:val="24"/>
                <w:szCs w:val="24"/>
                <w:highlight w:val="none"/>
              </w:rPr>
              <w:t xml:space="preserve">▲</w:t>
            </w:r>
            <w:r>
              <w:rPr>
                <w:rFonts w:hint="eastAsia" w:ascii="宋体" w:hAnsi="宋体" w:eastAsia="宋体" w:cs="宋体"/>
                <w:color w:val="000000"/>
                <w:sz w:val="24"/>
                <w:szCs w:val="22"/>
                <w:highlight w:val="none"/>
              </w:rPr>
              <w:t xml:space="preserve">8、现场检测：可选门机联锁功能，可作为门禁电子钥匙；</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9、背光：背光亮度可调。 </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二、技术参数</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1、探测器：φ30*25mm，NaI闪烁晶体；</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ascii="Times New Roman" w:hAnsi="Times New Roman" w:eastAsia="宋体" w:cs="Times New Roman"/>
                <w:color w:val="000000"/>
                <w:sz w:val="24"/>
                <w:szCs w:val="24"/>
                <w:highlight w:val="none"/>
              </w:rPr>
              <w:t xml:space="preserve">▲</w:t>
            </w:r>
            <w:r>
              <w:rPr>
                <w:rFonts w:hint="eastAsia" w:ascii="宋体" w:hAnsi="宋体" w:eastAsia="宋体" w:cs="宋体"/>
                <w:color w:val="000000"/>
                <w:sz w:val="24"/>
                <w:szCs w:val="22"/>
                <w:highlight w:val="none"/>
              </w:rPr>
              <w:t xml:space="preserve">2、测量范围：剂量率：0.01—200.00μSv/h，累积剂量：0.00μSv—9.99Sv；</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ascii="Times New Roman" w:hAnsi="Times New Roman" w:eastAsia="宋体" w:cs="Times New Roman"/>
                <w:color w:val="000000"/>
                <w:sz w:val="24"/>
                <w:szCs w:val="24"/>
                <w:highlight w:val="none"/>
              </w:rPr>
              <w:t xml:space="preserve">▲</w:t>
            </w:r>
            <w:r>
              <w:rPr>
                <w:rFonts w:hint="eastAsia" w:ascii="宋体" w:hAnsi="宋体" w:eastAsia="宋体" w:cs="宋体"/>
                <w:color w:val="000000"/>
                <w:sz w:val="24"/>
                <w:szCs w:val="22"/>
                <w:highlight w:val="none"/>
              </w:rPr>
              <w:t xml:space="preserve">3、灵敏度：≥350CPS/μSv/h；</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4、能量范围：40keV—3MeV；</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5、相对误差：≤±8%（在200.00uSv/h时）；</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6、测量时间：手动或自动，5—120s可设置；</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7、报警阈值：累积剂量和剂量率阈值均可任意设置；</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8、测量方式：实时测量和定时测量；</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9、显示单位：当量剂量率μSv/h、吸收剂量率uGy/h；累计剂量μSv；计数率CPS；</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10、功耗：≤200mW（不含显示器背光耗电）。</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三、配置要求</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主机1台；操作手册、合格证、保修卡1份；仪器箱1个</w:t>
            </w:r>
            <w:r>
              <w:rPr>
                <w:rFonts w:hint="eastAsia" w:ascii="宋体" w:hAnsi="宋体" w:eastAsia="宋体" w:cs="宋体"/>
                <w:color w:val="000000"/>
                <w:sz w:val="24"/>
                <w:szCs w:val="22"/>
                <w:highlight w:val="none"/>
              </w:rPr>
            </w:r>
            <w:r/>
          </w:p>
        </w:tc>
      </w:tr>
    </w:tbl>
    <w:p>
      <w:pPr>
        <w:pStyle w:val="902"/>
        <w:ind w:firstLine="280"/>
        <w:jc w:val="lef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（五）分包5</w:t>
      </w:r>
      <w:r>
        <w:rPr>
          <w:rFonts w:hint="eastAsia" w:ascii="宋体" w:hAnsi="宋体" w:cs="宋体"/>
          <w:color w:val="000000"/>
          <w:sz w:val="28"/>
          <w:szCs w:val="28"/>
          <w:highlight w:val="none"/>
        </w:rPr>
      </w:r>
      <w:r/>
    </w:p>
    <w:tbl>
      <w:tblPr>
        <w:tblW w:w="51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472"/>
        <w:gridCol w:w="564"/>
        <w:gridCol w:w="625"/>
        <w:gridCol w:w="7042"/>
      </w:tblGrid>
      <w:tr>
        <w:trPr>
          <w:trHeight w:val="90"/>
          <w:tblHeader/>
        </w:trPr>
        <w:tc>
          <w:tcPr>
            <w:tcW w:w="650" w:type="dxa"/>
            <w:vAlign w:val="center"/>
            <w:textDirection w:val="lrTb"/>
            <w:noWrap w:val="false"/>
          </w:tcPr>
          <w:p>
            <w:pPr>
              <w:pStyle w:val="822"/>
              <w:jc w:val="center"/>
              <w:spacing w:line="300"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序号</w:t>
            </w:r>
            <w:r>
              <w:rPr>
                <w:rFonts w:hint="eastAsia" w:ascii="宋体" w:hAnsi="宋体" w:eastAsia="宋体" w:cs="宋体"/>
                <w:b/>
                <w:bCs/>
                <w:color w:val="000000"/>
                <w:sz w:val="24"/>
                <w:szCs w:val="21"/>
                <w:highlight w:val="none"/>
              </w:rPr>
            </w:r>
            <w:r/>
          </w:p>
        </w:tc>
        <w:tc>
          <w:tcPr>
            <w:tcW w:w="1472" w:type="dxa"/>
            <w:vAlign w:val="center"/>
            <w:textDirection w:val="lrTb"/>
            <w:noWrap w:val="false"/>
          </w:tcPr>
          <w:p>
            <w:pPr>
              <w:pStyle w:val="822"/>
              <w:jc w:val="center"/>
              <w:spacing w:line="300"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名称</w:t>
            </w:r>
            <w:r>
              <w:rPr>
                <w:rFonts w:hint="eastAsia" w:ascii="宋体" w:hAnsi="宋体" w:eastAsia="宋体" w:cs="宋体"/>
                <w:b/>
                <w:bCs/>
                <w:color w:val="000000"/>
                <w:sz w:val="24"/>
                <w:szCs w:val="21"/>
                <w:highlight w:val="none"/>
              </w:rPr>
            </w:r>
            <w:r/>
          </w:p>
        </w:tc>
        <w:tc>
          <w:tcPr>
            <w:tcW w:w="564" w:type="dxa"/>
            <w:vAlign w:val="center"/>
            <w:textDirection w:val="lrTb"/>
            <w:noWrap w:val="false"/>
          </w:tcPr>
          <w:p>
            <w:pPr>
              <w:pStyle w:val="822"/>
              <w:jc w:val="center"/>
              <w:spacing w:line="300"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单位</w:t>
            </w:r>
            <w:r>
              <w:rPr>
                <w:rFonts w:hint="eastAsia" w:ascii="宋体" w:hAnsi="宋体" w:eastAsia="宋体" w:cs="宋体"/>
                <w:b/>
                <w:bCs/>
                <w:color w:val="000000"/>
                <w:sz w:val="24"/>
                <w:szCs w:val="21"/>
                <w:highlight w:val="none"/>
              </w:rPr>
            </w:r>
            <w:r/>
          </w:p>
        </w:tc>
        <w:tc>
          <w:tcPr>
            <w:tcW w:w="625" w:type="dxa"/>
            <w:vAlign w:val="center"/>
            <w:textDirection w:val="lrTb"/>
            <w:noWrap w:val="false"/>
          </w:tcPr>
          <w:p>
            <w:pPr>
              <w:pStyle w:val="822"/>
              <w:jc w:val="center"/>
              <w:spacing w:line="300"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数量</w:t>
            </w:r>
            <w:r>
              <w:rPr>
                <w:rFonts w:hint="eastAsia" w:ascii="宋体" w:hAnsi="宋体" w:eastAsia="宋体" w:cs="宋体"/>
                <w:b/>
                <w:bCs/>
                <w:color w:val="000000"/>
                <w:sz w:val="24"/>
                <w:szCs w:val="21"/>
                <w:highlight w:val="none"/>
              </w:rPr>
            </w:r>
            <w:r/>
          </w:p>
        </w:tc>
        <w:tc>
          <w:tcPr>
            <w:tcW w:w="7042" w:type="dxa"/>
            <w:vAlign w:val="center"/>
            <w:textDirection w:val="lrTb"/>
            <w:noWrap w:val="false"/>
          </w:tcPr>
          <w:p>
            <w:pPr>
              <w:pStyle w:val="822"/>
              <w:jc w:val="center"/>
              <w:spacing w:line="300"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技术参数</w:t>
            </w:r>
            <w:r>
              <w:rPr>
                <w:rFonts w:hint="eastAsia" w:ascii="宋体" w:hAnsi="宋体" w:eastAsia="宋体" w:cs="宋体"/>
                <w:b/>
                <w:bCs/>
                <w:color w:val="000000"/>
                <w:sz w:val="24"/>
                <w:szCs w:val="21"/>
                <w:highlight w:val="none"/>
              </w:rPr>
            </w:r>
            <w:r/>
          </w:p>
        </w:tc>
      </w:tr>
      <w:tr>
        <w:trPr>
          <w:trHeight w:val="731"/>
        </w:trPr>
        <w:tc>
          <w:tcPr>
            <w:tcW w:w="650"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bidi="ar-SA"/>
              </w:rPr>
            </w:r>
            <w:r/>
          </w:p>
        </w:tc>
        <w:tc>
          <w:tcPr>
            <w:tcW w:w="147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焊缝裂纹快速检测仪</w:t>
            </w:r>
            <w:r>
              <w:rPr>
                <w:rFonts w:hint="eastAsia" w:ascii="宋体" w:hAnsi="宋体" w:eastAsia="宋体" w:cs="宋体"/>
                <w:b/>
                <w:bCs/>
                <w:i w:val="0"/>
                <w:iCs w:val="0"/>
                <w:color w:val="000000"/>
                <w:sz w:val="24"/>
                <w:szCs w:val="24"/>
                <w:highlight w:val="none"/>
                <w:u w:val="none"/>
                <w:lang w:val="en-US" w:eastAsia="zh-CN" w:bidi="ar"/>
              </w:rPr>
              <w:t xml:space="preserve">（核心产品）</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564"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rPr>
            </w:r>
            <w:r/>
          </w:p>
        </w:tc>
        <w:tc>
          <w:tcPr>
            <w:tcW w:w="625"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7042" w:type="dxa"/>
            <w:vAlign w:val="center"/>
            <w:textDirection w:val="lrTb"/>
            <w:noWrap w:val="false"/>
          </w:tcPr>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w:t>
            </w:r>
            <w:r>
              <w:rPr>
                <w:rFonts w:hint="eastAsia" w:ascii="宋体" w:hAnsi="宋体" w:eastAsia="宋体" w:cs="宋体"/>
                <w:color w:val="000000"/>
                <w:sz w:val="24"/>
                <w:szCs w:val="22"/>
                <w:highlight w:val="none"/>
                <w:lang w:val="en-US" w:eastAsia="zh-CN"/>
              </w:rPr>
              <w:t xml:space="preserve">、</w:t>
            </w:r>
            <w:r>
              <w:rPr>
                <w:rFonts w:hint="eastAsia" w:ascii="宋体" w:hAnsi="宋体" w:eastAsia="宋体" w:cs="宋体"/>
                <w:color w:val="000000"/>
                <w:sz w:val="24"/>
                <w:szCs w:val="22"/>
                <w:highlight w:val="none"/>
              </w:rPr>
              <w:t xml:space="preserve">设备用途</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专门用于焊缝带透涂层状态下的裂纹快速检测。</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w:t>
            </w:r>
            <w:r>
              <w:rPr>
                <w:rFonts w:hint="eastAsia" w:ascii="宋体" w:hAnsi="宋体" w:eastAsia="宋体" w:cs="宋体"/>
                <w:color w:val="000000"/>
                <w:sz w:val="24"/>
                <w:szCs w:val="22"/>
                <w:highlight w:val="none"/>
                <w:lang w:val="en-US" w:eastAsia="zh-CN"/>
              </w:rPr>
              <w:t xml:space="preserve">、</w:t>
            </w:r>
            <w:r>
              <w:rPr>
                <w:rFonts w:hint="eastAsia" w:ascii="宋体" w:hAnsi="宋体" w:eastAsia="宋体" w:cs="宋体"/>
                <w:color w:val="000000"/>
                <w:sz w:val="24"/>
                <w:szCs w:val="22"/>
                <w:highlight w:val="none"/>
              </w:rPr>
              <w:t xml:space="preserve">技术参数要求：</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lang w:eastAsia="zh-CN"/>
              </w:rPr>
            </w:pPr>
            <w:r>
              <w:rPr>
                <w:rFonts w:ascii="Times New Roman" w:hAnsi="Times New Roman" w:eastAsia="宋体" w:cs="Times New Roman"/>
                <w:color w:val="000000"/>
                <w:sz w:val="24"/>
                <w:szCs w:val="24"/>
                <w:highlight w:val="none"/>
              </w:rPr>
              <w:t xml:space="preserve">▲</w:t>
            </w:r>
            <w:r>
              <w:rPr>
                <w:rFonts w:hint="eastAsia" w:ascii="宋体" w:hAnsi="宋体" w:eastAsia="宋体" w:cs="宋体"/>
                <w:color w:val="000000"/>
                <w:sz w:val="24"/>
                <w:szCs w:val="22"/>
                <w:highlight w:val="none"/>
              </w:rPr>
              <w:t xml:space="preserve">2.1焊缝裂纹检测探头采用电磁耦合检测原理，从电场和磁场两个维度同时对焊缝激励，利用磁场增加涡流场检测渗透深度，检测线圈切向布置，正交抑制焊接辉纹产生的影响，激励磁场强度≥1200Gs；</w:t>
            </w:r>
            <w:r>
              <w:rPr>
                <w:rFonts w:hint="eastAsia" w:ascii="宋体" w:hAnsi="宋体" w:eastAsia="宋体" w:cs="宋体"/>
                <w:b/>
                <w:bCs/>
                <w:color w:val="000000"/>
                <w:sz w:val="24"/>
                <w:szCs w:val="22"/>
                <w:highlight w:val="none"/>
                <w:lang w:eastAsia="zh-CN"/>
              </w:rPr>
              <w:t xml:space="preserve">（提供电磁耦合设计图纸，电磁传感器实物照片，以及激励磁场强度的第三方测试报告）</w:t>
            </w:r>
            <w:r>
              <w:rPr>
                <w:rFonts w:hint="eastAsia" w:ascii="宋体" w:hAnsi="宋体" w:eastAsia="宋体" w:cs="宋体"/>
                <w:color w:val="000000"/>
                <w:sz w:val="24"/>
                <w:szCs w:val="22"/>
                <w:highlight w:val="none"/>
                <w:lang w:eastAsia="zh-CN"/>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2.2增益调整：0～99dB，（增量0.1/1/2/6/10dB）；</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2.3频率范围：10Hz～20MHz（增量1/10/100/1000Hz）；</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2.4相位变化：0～359°，步进0.5°，多档增量；</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2.5滤波器：数字滤波，高通频率（0Hz～2000Hz）、低通频率（0Hz～10000Hz）；</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2.6探头驱动：1～8V；</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2.7工作模式：标准/同步/频率扫描，支持XY、YT等多显示视图；</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2.8电池与存储：内置锂电池（14.4V/8AH），能够连续工作10小时，存储≥1000组设置+≥10000组结果；</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2.9数据接口：USB；</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2.10探头匹配：可以匹配放置式、穿过式以及旋转式探头，兼容绝对式与差动式探头等；</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2.11A/D速率：16bit  80M；</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2.12操作方式：快捷按键+彩色触摸屏操作；</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2.13具有缺陷当量标定，裂纹测深功能，支持远程协助；</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t xml:space="preserve">2.14中文界面，实时信号保存、回放、分析、存盘、打印，同时显示多踪阻抗平面图、时基扫描显示、直角坐标、极坐标和C扫描，信号显示模式：轨迹延迟、消隐、画实线、画点功能；</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2.15 硬件报警输出：1个；</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2.16工作温度：-20℃～+55℃；</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lang w:eastAsia="zh-CN"/>
              </w:rPr>
            </w:pPr>
            <w:r>
              <w:rPr>
                <w:rFonts w:ascii="Times New Roman" w:hAnsi="Times New Roman" w:eastAsia="宋体" w:cs="Times New Roman"/>
                <w:color w:val="000000"/>
                <w:sz w:val="24"/>
                <w:szCs w:val="24"/>
                <w:highlight w:val="none"/>
              </w:rPr>
              <w:t xml:space="preserve">▲</w:t>
            </w:r>
            <w:r>
              <w:rPr>
                <w:rFonts w:hint="eastAsia" w:ascii="宋体" w:hAnsi="宋体" w:eastAsia="宋体" w:cs="宋体"/>
                <w:color w:val="000000"/>
                <w:sz w:val="24"/>
                <w:szCs w:val="22"/>
                <w:highlight w:val="none"/>
                <w:lang w:val="en-US" w:eastAsia="zh-CN"/>
              </w:rPr>
              <w:t xml:space="preserve">2</w:t>
            </w:r>
            <w:r>
              <w:rPr>
                <w:rFonts w:hint="eastAsia" w:ascii="宋体" w:hAnsi="宋体" w:eastAsia="宋体" w:cs="宋体"/>
                <w:color w:val="000000"/>
                <w:sz w:val="24"/>
                <w:szCs w:val="22"/>
                <w:highlight w:val="none"/>
              </w:rPr>
              <w:t xml:space="preserve">.17焊缝裂纹检测探头透涂层厚度≥5mm，检测金属渗透深度≥5mm，检测灵敏度≥0.5mm深裂纹；</w:t>
            </w:r>
            <w:r>
              <w:rPr>
                <w:rFonts w:hint="eastAsia" w:ascii="宋体" w:hAnsi="宋体" w:eastAsia="宋体" w:cs="宋体"/>
                <w:b/>
                <w:bCs/>
                <w:color w:val="000000"/>
                <w:sz w:val="24"/>
                <w:szCs w:val="22"/>
                <w:highlight w:val="none"/>
                <w:lang w:eastAsia="zh-CN"/>
              </w:rPr>
              <w:t xml:space="preserve">（需提供测试报告）</w:t>
            </w:r>
            <w:r>
              <w:rPr>
                <w:rFonts w:hint="eastAsia" w:ascii="宋体" w:hAnsi="宋体" w:eastAsia="宋体" w:cs="宋体"/>
                <w:color w:val="000000"/>
                <w:sz w:val="24"/>
                <w:szCs w:val="22"/>
                <w:highlight w:val="none"/>
                <w:lang w:eastAsia="zh-CN"/>
              </w:rPr>
            </w:r>
            <w:r/>
          </w:p>
          <w:p>
            <w:pPr>
              <w:pStyle w:val="822"/>
              <w:spacing w:line="240" w:lineRule="auto"/>
              <w:rPr>
                <w:rFonts w:hint="eastAsia" w:ascii="宋体" w:hAnsi="宋体" w:eastAsia="宋体" w:cs="宋体"/>
                <w:color w:val="000000"/>
                <w:sz w:val="24"/>
                <w:szCs w:val="22"/>
                <w:highlight w:val="none"/>
                <w:lang w:eastAsia="zh-CN"/>
              </w:rPr>
            </w:pPr>
            <w:r>
              <w:rPr>
                <w:rFonts w:ascii="Times New Roman" w:hAnsi="Times New Roman" w:eastAsia="宋体" w:cs="Times New Roman"/>
                <w:color w:val="000000"/>
                <w:sz w:val="24"/>
                <w:szCs w:val="24"/>
                <w:highlight w:val="none"/>
              </w:rPr>
              <w:t xml:space="preserve">▲</w:t>
            </w:r>
            <w:r>
              <w:rPr>
                <w:rFonts w:hint="eastAsia" w:ascii="宋体" w:hAnsi="宋体" w:eastAsia="宋体" w:cs="宋体"/>
                <w:color w:val="000000"/>
                <w:sz w:val="24"/>
                <w:szCs w:val="22"/>
                <w:highlight w:val="none"/>
                <w:lang w:val="en-US" w:eastAsia="zh-CN"/>
              </w:rPr>
              <w:t xml:space="preserve">2</w:t>
            </w:r>
            <w:r>
              <w:rPr>
                <w:rFonts w:hint="eastAsia" w:ascii="宋体" w:hAnsi="宋体" w:eastAsia="宋体" w:cs="宋体"/>
                <w:color w:val="000000"/>
                <w:sz w:val="24"/>
                <w:szCs w:val="22"/>
                <w:highlight w:val="none"/>
              </w:rPr>
              <w:t xml:space="preserve">.18焊缝裂纹快速检测仪匹配两个探头，一个Ф16mm笔式焊缝裂纹检测探头，一个8通道阵列焊缝裂纹检测探头；8通道阵列焊缝裂纹检测探头扫描宽度≥65mm，探头采用氧化锆封装，8通道弹性随动设计，随动范围≥5mm，自适应焊缝余高。</w:t>
            </w:r>
            <w:r>
              <w:rPr>
                <w:rFonts w:hint="eastAsia" w:ascii="宋体" w:hAnsi="宋体" w:eastAsia="宋体" w:cs="宋体"/>
                <w:b/>
                <w:bCs/>
                <w:color w:val="000000"/>
                <w:sz w:val="24"/>
                <w:szCs w:val="22"/>
                <w:highlight w:val="none"/>
                <w:lang w:eastAsia="zh-CN"/>
              </w:rPr>
              <w:t xml:space="preserve">（提供产品实物图片）</w:t>
            </w:r>
            <w:r>
              <w:rPr>
                <w:rFonts w:hint="eastAsia" w:ascii="宋体" w:hAnsi="宋体" w:eastAsia="宋体" w:cs="宋体"/>
                <w:color w:val="000000"/>
                <w:sz w:val="24"/>
                <w:szCs w:val="22"/>
                <w:highlight w:val="none"/>
                <w:lang w:eastAsia="zh-CN"/>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w:t>
            </w:r>
            <w:r>
              <w:rPr>
                <w:rFonts w:hint="eastAsia" w:ascii="宋体" w:hAnsi="宋体" w:eastAsia="宋体" w:cs="宋体"/>
                <w:color w:val="000000"/>
                <w:sz w:val="24"/>
                <w:szCs w:val="22"/>
                <w:highlight w:val="none"/>
                <w:lang w:val="en-US" w:eastAsia="zh-CN"/>
              </w:rPr>
              <w:t xml:space="preserve">、</w:t>
            </w:r>
            <w:r>
              <w:rPr>
                <w:rFonts w:hint="eastAsia" w:ascii="宋体" w:hAnsi="宋体" w:eastAsia="宋体" w:cs="宋体"/>
                <w:color w:val="000000"/>
                <w:sz w:val="24"/>
                <w:szCs w:val="22"/>
                <w:highlight w:val="none"/>
              </w:rPr>
              <w:t xml:space="preserve">配置要求：</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焊缝裂纹快速检测仪主机：1个；8通道阵列焊缝裂纹检测探头：1个；Ф16mm焊缝裂纹检测探头：1个；裂纹试块：1套；装箱单及包装箱；用户操作手册/软件安装材料。</w:t>
            </w:r>
            <w:r>
              <w:rPr>
                <w:rFonts w:hint="eastAsia" w:ascii="宋体" w:hAnsi="宋体" w:eastAsia="宋体" w:cs="宋体"/>
                <w:color w:val="000000"/>
                <w:sz w:val="24"/>
                <w:szCs w:val="22"/>
                <w:highlight w:val="none"/>
              </w:rPr>
            </w:r>
            <w:r/>
          </w:p>
        </w:tc>
      </w:tr>
      <w:tr>
        <w:trPr>
          <w:trHeight w:val="731"/>
        </w:trPr>
        <w:tc>
          <w:tcPr>
            <w:tcW w:w="650"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bidi="ar-SA"/>
              </w:rPr>
            </w:r>
            <w:r/>
          </w:p>
        </w:tc>
        <w:tc>
          <w:tcPr>
            <w:tcW w:w="147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真空箱焊缝泄漏检测系统</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564"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rPr>
            </w:r>
            <w:r/>
          </w:p>
        </w:tc>
        <w:tc>
          <w:tcPr>
            <w:tcW w:w="625"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7042" w:type="dxa"/>
            <w:vAlign w:val="center"/>
            <w:textDirection w:val="lrTb"/>
            <w:noWrap w:val="false"/>
          </w:tcPr>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w:t>
            </w:r>
            <w:r>
              <w:rPr>
                <w:rFonts w:hint="eastAsia" w:ascii="宋体" w:hAnsi="宋体" w:eastAsia="宋体" w:cs="宋体"/>
                <w:color w:val="000000"/>
                <w:sz w:val="24"/>
                <w:szCs w:val="22"/>
                <w:highlight w:val="none"/>
                <w:lang w:val="en-US" w:eastAsia="zh-CN"/>
              </w:rPr>
              <w:t xml:space="preserve">、</w:t>
            </w:r>
            <w:r>
              <w:rPr>
                <w:rFonts w:hint="eastAsia" w:ascii="宋体" w:hAnsi="宋体" w:eastAsia="宋体" w:cs="宋体"/>
                <w:color w:val="000000"/>
                <w:sz w:val="24"/>
                <w:szCs w:val="22"/>
                <w:highlight w:val="none"/>
              </w:rPr>
              <w:t xml:space="preserve">设备用途</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专门用于储罐底板焊缝的泄漏检测，适应于储罐底板的搭接、对接和大角焊缝。</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w:t>
            </w:r>
            <w:r>
              <w:rPr>
                <w:rFonts w:hint="eastAsia" w:ascii="宋体" w:hAnsi="宋体" w:eastAsia="宋体" w:cs="宋体"/>
                <w:color w:val="000000"/>
                <w:sz w:val="24"/>
                <w:szCs w:val="22"/>
                <w:highlight w:val="none"/>
                <w:lang w:val="en-US" w:eastAsia="zh-CN"/>
              </w:rPr>
              <w:t xml:space="preserve">、</w:t>
            </w:r>
            <w:r>
              <w:rPr>
                <w:rFonts w:hint="eastAsia" w:ascii="宋体" w:hAnsi="宋体" w:eastAsia="宋体" w:cs="宋体"/>
                <w:color w:val="000000"/>
                <w:sz w:val="24"/>
                <w:szCs w:val="22"/>
                <w:highlight w:val="none"/>
              </w:rPr>
              <w:t xml:space="preserve">技术参数要求</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2.1真空泵：电压：220V 50/60Hz；真空度：不小于92Kpa；泵的类型：带风扇的电动真空泵；重量：不大于10.5Kg；</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2.2 用于检测搭接、对接焊缝的真空箱</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2.2.1真空度：优于53kPa；</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2.2.2焊缝检测长度：单次不小于800mm；</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2.2.3检验焊缝类型：罐底的搭接、对接焊缝；</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2.2.4储罐直径要求：能应用于所有直径的储罐；</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2.2.5光照系统：配置LED灯照明系统；</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lang w:eastAsia="zh-CN"/>
              </w:rPr>
            </w:pPr>
            <w:r>
              <w:rPr>
                <w:rFonts w:ascii="Times New Roman" w:hAnsi="Times New Roman" w:eastAsia="宋体" w:cs="Times New Roman"/>
                <w:color w:val="000000"/>
                <w:sz w:val="24"/>
                <w:szCs w:val="24"/>
                <w:highlight w:val="none"/>
              </w:rPr>
              <w:t xml:space="preserve">▲</w:t>
            </w:r>
            <w:r>
              <w:rPr>
                <w:rFonts w:hint="eastAsia" w:ascii="宋体" w:hAnsi="宋体" w:eastAsia="宋体" w:cs="宋体"/>
                <w:color w:val="000000"/>
                <w:sz w:val="24"/>
                <w:szCs w:val="22"/>
                <w:highlight w:val="none"/>
              </w:rPr>
              <w:t xml:space="preserve">2.2.6辅助功能：真空箱四角固定1个移动轮，操作人员可站立着推行真空箱；每个轮上带有反向弹簧，保证真空箱在行走时顺利跨越焊缝；</w:t>
            </w:r>
            <w:r>
              <w:rPr>
                <w:rFonts w:hint="eastAsia" w:ascii="宋体" w:hAnsi="宋体" w:eastAsia="宋体" w:cs="宋体"/>
                <w:color w:val="000000"/>
                <w:sz w:val="24"/>
                <w:szCs w:val="22"/>
                <w:highlight w:val="none"/>
                <w:lang w:eastAsia="zh-CN"/>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2.2.7、直立操作：配置辅助支架，无需弯腰操作，减小工作强度。</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2.3用于大角焊缝真空箱</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   2.3.1真空度：优于53kPa；</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   2.3.2焊缝检测长度：单次不小于400mm；</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2.3.3光照系统：配置LED灯照明系统；</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ascii="Times New Roman" w:hAnsi="Times New Roman" w:eastAsia="宋体" w:cs="Times New Roman"/>
                <w:color w:val="000000"/>
                <w:sz w:val="24"/>
                <w:szCs w:val="24"/>
                <w:highlight w:val="none"/>
              </w:rPr>
              <w:t xml:space="preserve">▲</w:t>
            </w:r>
            <w:r>
              <w:rPr>
                <w:rFonts w:hint="eastAsia" w:ascii="宋体" w:hAnsi="宋体" w:eastAsia="宋体" w:cs="宋体"/>
                <w:color w:val="000000"/>
                <w:sz w:val="24"/>
                <w:szCs w:val="22"/>
                <w:highlight w:val="none"/>
              </w:rPr>
              <w:t xml:space="preserve">2.3.4辅助功能：配置自动推进装置，采用电磁铁和气缸推杆设计，检测时无需人工推压真空箱，只需简单的操作控制开关即可完成密封；</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2.3.5、直立操作：配置辅助支架，无需弯腰操作，减小工作强度。</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w:t>
            </w:r>
            <w:r>
              <w:rPr>
                <w:rFonts w:hint="eastAsia" w:ascii="宋体" w:hAnsi="宋体" w:eastAsia="宋体" w:cs="宋体"/>
                <w:color w:val="000000"/>
                <w:sz w:val="24"/>
                <w:szCs w:val="22"/>
                <w:highlight w:val="none"/>
                <w:lang w:val="en-US" w:eastAsia="zh-CN"/>
              </w:rPr>
              <w:t xml:space="preserve">、</w:t>
            </w:r>
            <w:r>
              <w:rPr>
                <w:rFonts w:hint="eastAsia" w:ascii="宋体" w:hAnsi="宋体" w:eastAsia="宋体" w:cs="宋体"/>
                <w:color w:val="000000"/>
                <w:sz w:val="24"/>
                <w:szCs w:val="22"/>
                <w:highlight w:val="none"/>
              </w:rPr>
              <w:t xml:space="preserve">配置要求</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 真空泵：1个；搭接、对接焊缝真空箱：1个；大角焊缝真空箱：1个；空压机：1台；真空泵供电电池：1块；随机资料：1套；运输箱：4个。</w:t>
            </w:r>
            <w:r>
              <w:rPr>
                <w:rFonts w:hint="eastAsia" w:ascii="宋体" w:hAnsi="宋体" w:eastAsia="宋体" w:cs="宋体"/>
                <w:color w:val="000000"/>
                <w:sz w:val="24"/>
                <w:szCs w:val="22"/>
                <w:highlight w:val="none"/>
              </w:rPr>
            </w:r>
            <w:r/>
          </w:p>
        </w:tc>
      </w:tr>
      <w:tr>
        <w:trPr>
          <w:trHeight w:val="731"/>
        </w:trPr>
        <w:tc>
          <w:tcPr>
            <w:tcW w:w="650"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bidi="ar-SA"/>
              </w:rPr>
            </w:r>
            <w:r/>
          </w:p>
        </w:tc>
        <w:tc>
          <w:tcPr>
            <w:tcW w:w="147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储罐外壁漏磁检测仪</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564"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rPr>
            </w:r>
            <w:r/>
          </w:p>
        </w:tc>
        <w:tc>
          <w:tcPr>
            <w:tcW w:w="625"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7042" w:type="dxa"/>
            <w:vAlign w:val="center"/>
            <w:textDirection w:val="lrTb"/>
            <w:noWrap w:val="false"/>
          </w:tcPr>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w:t>
            </w:r>
            <w:r>
              <w:rPr>
                <w:rFonts w:hint="eastAsia" w:ascii="宋体" w:hAnsi="宋体" w:eastAsia="宋体" w:cs="宋体"/>
                <w:color w:val="000000"/>
                <w:sz w:val="24"/>
                <w:szCs w:val="22"/>
                <w:highlight w:val="none"/>
                <w:lang w:val="en-US" w:eastAsia="zh-CN"/>
              </w:rPr>
              <w:t xml:space="preserve">、</w:t>
            </w:r>
            <w:r>
              <w:rPr>
                <w:rFonts w:hint="eastAsia" w:ascii="宋体" w:hAnsi="宋体" w:eastAsia="宋体" w:cs="宋体"/>
                <w:color w:val="000000"/>
                <w:sz w:val="24"/>
                <w:szCs w:val="22"/>
                <w:highlight w:val="none"/>
              </w:rPr>
              <w:t xml:space="preserve">设备用途</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专门用于储罐罐壁内外侧母材的腐蚀扫描检测。</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w:t>
            </w:r>
            <w:r>
              <w:rPr>
                <w:rFonts w:hint="eastAsia" w:ascii="宋体" w:hAnsi="宋体" w:eastAsia="宋体" w:cs="宋体"/>
                <w:color w:val="000000"/>
                <w:sz w:val="24"/>
                <w:szCs w:val="22"/>
                <w:highlight w:val="none"/>
                <w:lang w:val="en-US" w:eastAsia="zh-CN"/>
              </w:rPr>
              <w:t xml:space="preserve">、</w:t>
            </w:r>
            <w:r>
              <w:rPr>
                <w:rFonts w:hint="eastAsia" w:ascii="宋体" w:hAnsi="宋体" w:eastAsia="宋体" w:cs="宋体"/>
                <w:color w:val="000000"/>
                <w:sz w:val="24"/>
                <w:szCs w:val="22"/>
                <w:highlight w:val="none"/>
              </w:rPr>
              <w:t xml:space="preserve">技术参数要求</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ascii="Times New Roman" w:hAnsi="Times New Roman" w:eastAsia="宋体" w:cs="Times New Roman"/>
                <w:color w:val="000000"/>
                <w:sz w:val="24"/>
                <w:szCs w:val="24"/>
                <w:highlight w:val="none"/>
              </w:rPr>
              <w:t xml:space="preserve">▲</w:t>
            </w:r>
            <w:r>
              <w:rPr>
                <w:rFonts w:hint="eastAsia" w:ascii="宋体" w:hAnsi="宋体" w:eastAsia="宋体" w:cs="宋体"/>
                <w:color w:val="000000"/>
                <w:sz w:val="24"/>
                <w:szCs w:val="22"/>
                <w:highlight w:val="none"/>
              </w:rPr>
              <w:t xml:space="preserve">2.1磁化探头采用梯形极靴，既可以在储罐内部扫描检测也可以在储罐外部扫描检测，适应不同工况的储罐检测工作；</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ascii="Times New Roman" w:hAnsi="Times New Roman" w:eastAsia="宋体" w:cs="Times New Roman"/>
                <w:color w:val="000000"/>
                <w:sz w:val="24"/>
                <w:szCs w:val="24"/>
                <w:highlight w:val="none"/>
              </w:rPr>
              <w:t xml:space="preserve">▲</w:t>
            </w:r>
            <w:r>
              <w:rPr>
                <w:rFonts w:hint="eastAsia" w:ascii="宋体" w:hAnsi="宋体" w:eastAsia="宋体" w:cs="宋体"/>
                <w:color w:val="000000"/>
                <w:sz w:val="24"/>
                <w:szCs w:val="22"/>
                <w:highlight w:val="none"/>
              </w:rPr>
              <w:t xml:space="preserve">2.2磁化检测探头数据无线传输发送至主机系统，避免因检测现场环境所限制，磁化检测探头和主机采用数据连接线连接导致诸多的检测不便</w:t>
            </w:r>
            <w:r>
              <w:rPr>
                <w:rFonts w:hint="eastAsia" w:ascii="宋体" w:hAnsi="宋体" w:eastAsia="宋体" w:cs="宋体"/>
                <w:b/>
                <w:bCs/>
                <w:color w:val="000000"/>
                <w:sz w:val="24"/>
                <w:szCs w:val="22"/>
                <w:highlight w:val="none"/>
              </w:rPr>
              <w:t xml:space="preserve">（提供</w:t>
            </w:r>
            <w:r>
              <w:rPr>
                <w:rFonts w:hint="eastAsia" w:ascii="宋体" w:hAnsi="宋体" w:eastAsia="宋体" w:cs="宋体"/>
                <w:b/>
                <w:bCs/>
                <w:color w:val="000000"/>
                <w:sz w:val="24"/>
                <w:szCs w:val="22"/>
                <w:highlight w:val="none"/>
                <w:lang w:eastAsia="zh-CN"/>
              </w:rPr>
              <w:t xml:space="preserve">产品实物照片</w:t>
            </w:r>
            <w:r>
              <w:rPr>
                <w:rFonts w:hint="eastAsia" w:ascii="宋体" w:hAnsi="宋体" w:eastAsia="宋体" w:cs="宋体"/>
                <w:b/>
                <w:bCs/>
                <w:color w:val="000000"/>
                <w:sz w:val="24"/>
                <w:szCs w:val="22"/>
                <w:highlight w:val="none"/>
              </w:rPr>
              <w:t xml:space="preserve">）；</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2.3主机采用工业级触控 PAD，主机轻便，重量1300g，CPU N5105，内存 8GB DDR3，固态硬盘128G，触摸屏12寸 LCD，匹配提手和背带，便于现场操作，主机通道数：32 通道；</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ascii="Times New Roman" w:hAnsi="Times New Roman" w:eastAsia="宋体" w:cs="Times New Roman"/>
                <w:color w:val="000000"/>
                <w:sz w:val="24"/>
                <w:szCs w:val="24"/>
                <w:highlight w:val="none"/>
              </w:rPr>
              <w:t xml:space="preserve">▲</w:t>
            </w:r>
            <w:r>
              <w:rPr>
                <w:rFonts w:hint="eastAsia" w:ascii="宋体" w:hAnsi="宋体" w:eastAsia="宋体" w:cs="宋体"/>
                <w:color w:val="000000"/>
                <w:sz w:val="24"/>
                <w:szCs w:val="22"/>
                <w:highlight w:val="none"/>
              </w:rPr>
              <w:t xml:space="preserve">2.4磁化探头采用轮子在磁化结构两侧布局，前后检测盲区小于75mm，最小可检测储罐直径1m；</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2.5通道：≥16个高精度霍尔效应传感器；</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2.6扫描宽度：≥155mm。</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2.7罐径范围： ≥1m。</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2.8检测速度： 最大可以达到0.7m/s（保持匀速检测）；</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2.9数据接口：USB；</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2.10厚度范围：4~12.5mm；</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2.11灵敏度：4-12.5mm板厚20%璧减；</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2.12可以穿透非铁磁性材料的涂层，最大涂层厚度≥2mm；</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ascii="Times New Roman" w:hAnsi="Times New Roman" w:eastAsia="宋体" w:cs="Times New Roman"/>
                <w:color w:val="000000"/>
                <w:sz w:val="24"/>
                <w:szCs w:val="24"/>
                <w:highlight w:val="none"/>
              </w:rPr>
              <w:t xml:space="preserve">▲</w:t>
            </w:r>
            <w:r>
              <w:rPr>
                <w:rFonts w:hint="eastAsia" w:ascii="宋体" w:hAnsi="宋体" w:eastAsia="宋体" w:cs="宋体"/>
                <w:color w:val="000000"/>
                <w:sz w:val="24"/>
                <w:szCs w:val="22"/>
                <w:highlight w:val="none"/>
              </w:rPr>
              <w:t xml:space="preserve">2.13软件中文界面，实时信号保存、回放、分析、存盘，具有缺陷信号波形实时显示功能，能够利用波形特征剔除伪缺陷，单块壁板检测结束后，可以自动生产储罐壁板缺陷彩色带图（提供证明材料）；</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2.14 电池工作时间：连续工作≥10个小时；</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2.15工作温度：-20℃～+55℃。</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w:t>
            </w:r>
            <w:r>
              <w:rPr>
                <w:rFonts w:hint="eastAsia" w:ascii="宋体" w:hAnsi="宋体" w:eastAsia="宋体" w:cs="宋体"/>
                <w:color w:val="000000"/>
                <w:sz w:val="24"/>
                <w:szCs w:val="22"/>
                <w:highlight w:val="none"/>
                <w:lang w:val="en-US" w:eastAsia="zh-CN"/>
              </w:rPr>
              <w:t xml:space="preserve">、</w:t>
            </w:r>
            <w:r>
              <w:rPr>
                <w:rFonts w:hint="eastAsia" w:ascii="宋体" w:hAnsi="宋体" w:eastAsia="宋体" w:cs="宋体"/>
                <w:color w:val="000000"/>
                <w:sz w:val="24"/>
                <w:szCs w:val="22"/>
                <w:highlight w:val="none"/>
              </w:rPr>
              <w:t xml:space="preserve">配置要求：</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 储罐外壁漏磁检测仪主机：1个；储罐外壁漏磁检测仪磁化探头：1个；充电器：2个；储罐外壁漏磁检测仪软件：1套；装箱单及包装箱；用户操作手册/软件安装材料。</w:t>
            </w:r>
            <w:r>
              <w:rPr>
                <w:rFonts w:hint="eastAsia" w:ascii="宋体" w:hAnsi="宋体" w:eastAsia="宋体" w:cs="宋体"/>
                <w:color w:val="000000"/>
                <w:sz w:val="24"/>
                <w:szCs w:val="22"/>
                <w:highlight w:val="none"/>
              </w:rPr>
            </w:r>
            <w:r/>
          </w:p>
        </w:tc>
      </w:tr>
      <w:tr>
        <w:trPr>
          <w:trHeight w:val="731"/>
        </w:trPr>
        <w:tc>
          <w:tcPr>
            <w:tcW w:w="650"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bidi="ar-SA"/>
              </w:rPr>
            </w:r>
            <w:r/>
          </w:p>
        </w:tc>
        <w:tc>
          <w:tcPr>
            <w:tcW w:w="1472"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声发射检测仪通道及放大器标定仪</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564"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rPr>
            </w:r>
            <w:r/>
          </w:p>
        </w:tc>
        <w:tc>
          <w:tcPr>
            <w:tcW w:w="625" w:type="dxa"/>
            <w:vAlign w:val="center"/>
            <w:textDirection w:val="lrTb"/>
            <w:noWrap w:val="false"/>
          </w:tcPr>
          <w:p>
            <w:pPr>
              <w:pStyle w:val="822"/>
              <w:ind w:left="0" w:firstLine="0"/>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7042" w:type="dxa"/>
            <w:vAlign w:val="center"/>
            <w:textDirection w:val="lrTb"/>
            <w:noWrap w:val="false"/>
          </w:tcPr>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rPr>
              <w:t xml:space="preserve">设备用途：</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1.1用于校准声发射参数的幅度、上升时间、振铃计数、持续时间等。</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1.2用于校准声发射传感器的带宽和中心频率。</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1.3适用于在使用仪器前检测声发射主机系统、声发射传感器和声发射前置放大器的可用性，特别适用于检测现场环境快速鉴别声发射检测系统的工作状态。</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rPr>
              <w:t xml:space="preserve">技术参数要求：</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2.1要求体积小，携带方便，只需要两节电池即可使用；</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2.2可以发出标准的 AE 信号，用来校准声发射传感器，前置放大器以及声发射系统；</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2.3可发出 AE（声发射）波形，还可以发出正弦波形； </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ascii="Times New Roman" w:hAnsi="Times New Roman" w:eastAsia="宋体" w:cs="Times New Roman"/>
                <w:color w:val="000000"/>
                <w:sz w:val="24"/>
                <w:szCs w:val="24"/>
                <w:highlight w:val="none"/>
              </w:rPr>
              <w:t xml:space="preserve">▲</w:t>
            </w:r>
            <w:r>
              <w:rPr>
                <w:rFonts w:hint="eastAsia" w:ascii="宋体" w:hAnsi="宋体" w:eastAsia="宋体" w:cs="宋体"/>
                <w:color w:val="000000"/>
                <w:sz w:val="24"/>
                <w:szCs w:val="22"/>
                <w:highlight w:val="none"/>
              </w:rPr>
              <w:t xml:space="preserve">2.4可通过物理按键快速选择包含30db,40db,50db,60db,70db,80db,90db的信号的幅值；</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ascii="Times New Roman" w:hAnsi="Times New Roman" w:eastAsia="宋体" w:cs="Times New Roman"/>
                <w:color w:val="000000"/>
                <w:sz w:val="24"/>
                <w:szCs w:val="24"/>
                <w:highlight w:val="none"/>
              </w:rPr>
              <w:t xml:space="preserve">▲</w:t>
            </w:r>
            <w:r>
              <w:rPr>
                <w:rFonts w:hint="eastAsia" w:ascii="宋体" w:hAnsi="宋体" w:eastAsia="宋体" w:cs="宋体"/>
                <w:color w:val="000000"/>
                <w:sz w:val="24"/>
                <w:szCs w:val="22"/>
                <w:highlight w:val="none"/>
              </w:rPr>
              <w:t xml:space="preserve">2.5可通过物理按键选择30kHz、60kHz、150kHz、300kHz等4个频率。</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ascii="Times New Roman" w:hAnsi="Times New Roman" w:eastAsia="宋体" w:cs="Times New Roman"/>
                <w:color w:val="000000"/>
                <w:sz w:val="24"/>
                <w:szCs w:val="24"/>
                <w:highlight w:val="none"/>
              </w:rPr>
              <w:t xml:space="preserve">▲</w:t>
            </w:r>
            <w:r>
              <w:rPr>
                <w:rFonts w:hint="eastAsia" w:ascii="宋体" w:hAnsi="宋体" w:eastAsia="宋体" w:cs="宋体"/>
                <w:color w:val="000000"/>
                <w:sz w:val="24"/>
                <w:szCs w:val="22"/>
                <w:highlight w:val="none"/>
              </w:rPr>
              <w:t xml:space="preserve">2.6</w:t>
            </w:r>
            <w:r>
              <w:rPr>
                <w:rFonts w:hint="eastAsia" w:ascii="宋体" w:hAnsi="宋体" w:eastAsia="宋体" w:cs="宋体"/>
                <w:color w:val="000000"/>
                <w:sz w:val="24"/>
                <w:szCs w:val="22"/>
                <w:highlight w:val="none"/>
                <w:lang w:eastAsia="zh-CN"/>
              </w:rPr>
              <w:t xml:space="preserve">针对</w:t>
            </w:r>
            <w:r>
              <w:rPr>
                <w:rFonts w:hint="eastAsia" w:ascii="宋体" w:hAnsi="宋体" w:eastAsia="宋体" w:cs="宋体"/>
                <w:color w:val="000000"/>
                <w:sz w:val="24"/>
                <w:szCs w:val="22"/>
                <w:highlight w:val="none"/>
              </w:rPr>
              <w:t xml:space="preserve">正弦信号，可供选择的信号持续时间有四档 100μs、1ms、 10ms、cont（连续）；</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2.7标定仪自带放大电路，可产生放大0db,26db,40db 三种状态下的信号；</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2.8操作面板有防护薄膜覆盖可防脏，防尘，每个按键均具有独立的 LED 灯指示灯，耗电低，亮度适宜；</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2.9信号重复率:1 秒钟1个信号；1秒钟10个信号；1秒钟100个信号；手动触发信号；</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2.10无源标定专用传感器，包含30KHz,60KHz,150KHz,满足-30℃至135℃。并为每个传感器提供测试报告；</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2.11 放大器三档可调，可将信号放大10倍、100倍、1000倍；</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2.12 为保证校准精度，固定专用夹具为无源标定专用传感器配套使用。</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rPr>
              <w:t xml:space="preserve">配置要求：</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声发射标定仪1台，无源标定专用传感器3个，放大器1个，固定专用夹具1套，中文使用说明书1份，合格证1份</w:t>
            </w:r>
            <w:r>
              <w:rPr>
                <w:rFonts w:hint="eastAsia" w:ascii="宋体" w:hAnsi="宋体" w:eastAsia="宋体" w:cs="宋体"/>
                <w:color w:val="000000"/>
                <w:sz w:val="24"/>
                <w:szCs w:val="22"/>
                <w:highlight w:val="none"/>
              </w:rPr>
            </w:r>
            <w:r/>
          </w:p>
        </w:tc>
      </w:tr>
    </w:tbl>
    <w:p>
      <w:pPr>
        <w:pStyle w:val="902"/>
        <w:ind w:firstLine="280"/>
        <w:jc w:val="lef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lang w:val="en-US" w:eastAsia="zh-CN"/>
        </w:rPr>
        <w:t xml:space="preserve">六</w:t>
      </w:r>
      <w:r>
        <w:rPr>
          <w:rFonts w:hint="eastAsia" w:ascii="宋体" w:hAnsi="宋体" w:cs="宋体"/>
          <w:color w:val="000000"/>
          <w:sz w:val="28"/>
          <w:szCs w:val="28"/>
          <w:highlight w:val="none"/>
        </w:rPr>
        <w:t xml:space="preserve">）分包</w:t>
      </w:r>
      <w:r>
        <w:rPr>
          <w:rFonts w:hint="eastAsia" w:ascii="宋体" w:hAnsi="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lang w:eastAsia="zh-CN"/>
        </w:rPr>
      </w:r>
      <w:r/>
    </w:p>
    <w:tbl>
      <w:tblPr>
        <w:tblW w:w="51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472"/>
        <w:gridCol w:w="564"/>
        <w:gridCol w:w="625"/>
        <w:gridCol w:w="7042"/>
      </w:tblGrid>
      <w:tr>
        <w:trPr>
          <w:trHeight w:val="90"/>
          <w:tblHeader/>
        </w:trPr>
        <w:tc>
          <w:tcPr>
            <w:tcW w:w="635" w:type="dxa"/>
            <w:vAlign w:val="center"/>
            <w:textDirection w:val="lrTb"/>
            <w:noWrap w:val="false"/>
          </w:tcPr>
          <w:p>
            <w:pPr>
              <w:pStyle w:val="822"/>
              <w:jc w:val="center"/>
              <w:spacing w:line="300"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序号</w:t>
            </w:r>
            <w:r>
              <w:rPr>
                <w:rFonts w:hint="eastAsia" w:ascii="宋体" w:hAnsi="宋体" w:eastAsia="宋体" w:cs="宋体"/>
                <w:b/>
                <w:bCs/>
                <w:color w:val="000000"/>
                <w:sz w:val="24"/>
                <w:szCs w:val="21"/>
                <w:highlight w:val="none"/>
              </w:rPr>
            </w:r>
            <w:r/>
          </w:p>
        </w:tc>
        <w:tc>
          <w:tcPr>
            <w:tcW w:w="1439" w:type="dxa"/>
            <w:vAlign w:val="center"/>
            <w:textDirection w:val="lrTb"/>
            <w:noWrap w:val="false"/>
          </w:tcPr>
          <w:p>
            <w:pPr>
              <w:pStyle w:val="822"/>
              <w:jc w:val="center"/>
              <w:spacing w:line="300"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名称</w:t>
            </w:r>
            <w:r>
              <w:rPr>
                <w:rFonts w:hint="eastAsia" w:ascii="宋体" w:hAnsi="宋体" w:eastAsia="宋体" w:cs="宋体"/>
                <w:b/>
                <w:bCs/>
                <w:color w:val="000000"/>
                <w:sz w:val="24"/>
                <w:szCs w:val="21"/>
                <w:highlight w:val="none"/>
              </w:rPr>
            </w:r>
            <w:r/>
          </w:p>
        </w:tc>
        <w:tc>
          <w:tcPr>
            <w:tcW w:w="551" w:type="dxa"/>
            <w:vAlign w:val="center"/>
            <w:textDirection w:val="lrTb"/>
            <w:noWrap w:val="false"/>
          </w:tcPr>
          <w:p>
            <w:pPr>
              <w:pStyle w:val="822"/>
              <w:jc w:val="center"/>
              <w:spacing w:line="300"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单位</w:t>
            </w:r>
            <w:r>
              <w:rPr>
                <w:rFonts w:hint="eastAsia" w:ascii="宋体" w:hAnsi="宋体" w:eastAsia="宋体" w:cs="宋体"/>
                <w:b/>
                <w:bCs/>
                <w:color w:val="000000"/>
                <w:sz w:val="24"/>
                <w:szCs w:val="21"/>
                <w:highlight w:val="none"/>
              </w:rPr>
            </w:r>
            <w:r/>
          </w:p>
        </w:tc>
        <w:tc>
          <w:tcPr>
            <w:tcW w:w="611" w:type="dxa"/>
            <w:vAlign w:val="center"/>
            <w:textDirection w:val="lrTb"/>
            <w:noWrap w:val="false"/>
          </w:tcPr>
          <w:p>
            <w:pPr>
              <w:pStyle w:val="822"/>
              <w:jc w:val="center"/>
              <w:spacing w:line="300"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数量</w:t>
            </w:r>
            <w:r>
              <w:rPr>
                <w:rFonts w:hint="eastAsia" w:ascii="宋体" w:hAnsi="宋体" w:eastAsia="宋体" w:cs="宋体"/>
                <w:b/>
                <w:bCs/>
                <w:color w:val="000000"/>
                <w:sz w:val="24"/>
                <w:szCs w:val="21"/>
                <w:highlight w:val="none"/>
              </w:rPr>
            </w:r>
            <w:r/>
          </w:p>
        </w:tc>
        <w:tc>
          <w:tcPr>
            <w:tcW w:w="6882" w:type="dxa"/>
            <w:vAlign w:val="center"/>
            <w:textDirection w:val="lrTb"/>
            <w:noWrap w:val="false"/>
          </w:tcPr>
          <w:p>
            <w:pPr>
              <w:pStyle w:val="822"/>
              <w:jc w:val="center"/>
              <w:spacing w:line="300"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技术参数</w:t>
            </w:r>
            <w:r>
              <w:rPr>
                <w:rFonts w:hint="eastAsia" w:ascii="宋体" w:hAnsi="宋体" w:eastAsia="宋体" w:cs="宋体"/>
                <w:b/>
                <w:bCs/>
                <w:color w:val="000000"/>
                <w:sz w:val="24"/>
                <w:szCs w:val="21"/>
                <w:highlight w:val="none"/>
              </w:rPr>
            </w:r>
            <w:r/>
          </w:p>
        </w:tc>
      </w:tr>
      <w:tr>
        <w:trPr>
          <w:trHeight w:val="731"/>
        </w:trPr>
        <w:tc>
          <w:tcPr>
            <w:tcW w:w="635"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439"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脉冲涡流检测设备</w:t>
            </w:r>
            <w:r>
              <w:rPr>
                <w:rFonts w:hint="eastAsia" w:ascii="宋体" w:hAnsi="宋体" w:eastAsia="宋体" w:cs="宋体"/>
                <w:color w:val="000000"/>
                <w:sz w:val="24"/>
                <w:szCs w:val="24"/>
                <w:highlight w:val="none"/>
              </w:rPr>
            </w:r>
            <w:r/>
          </w:p>
        </w:tc>
        <w:tc>
          <w:tcPr>
            <w:shd w:val="clear" w:color="auto" w:fill="ffffff"/>
            <w:tcW w:w="551"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rPr>
            </w:r>
            <w:r/>
          </w:p>
        </w:tc>
        <w:tc>
          <w:tcPr>
            <w:shd w:val="clear" w:color="auto" w:fill="ffffff"/>
            <w:tcW w:w="611"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6882" w:type="dxa"/>
            <w:vAlign w:val="center"/>
            <w:textDirection w:val="lrTb"/>
            <w:noWrap w:val="false"/>
          </w:tcPr>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rPr>
              <w:t xml:space="preserve">设备用途</w:t>
            </w:r>
            <w:r>
              <w:rPr>
                <w:rFonts w:hint="eastAsia" w:ascii="宋体" w:hAnsi="宋体" w:eastAsia="宋体" w:cs="宋体"/>
                <w:color w:val="000000"/>
                <w:sz w:val="24"/>
                <w:szCs w:val="22"/>
                <w:highlight w:val="none"/>
              </w:rPr>
            </w:r>
            <w:r/>
          </w:p>
          <w:p>
            <w:pPr>
              <w:pStyle w:val="822"/>
              <w:ind w:firstLine="0"/>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可以不拆保温对铁磁性管线或储罐壁厚的均匀腐蚀或者大面积局部腐蚀进行检测。</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rPr>
              <w:t xml:space="preserve">检测功能要求</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eastAsia="zh-CN"/>
              </w:rPr>
              <w:t xml:space="preserve">2</w:t>
            </w:r>
            <w:r>
              <w:rPr>
                <w:rFonts w:hint="eastAsia" w:ascii="宋体" w:hAnsi="宋体" w:eastAsia="宋体" w:cs="宋体"/>
                <w:color w:val="000000"/>
                <w:sz w:val="24"/>
                <w:szCs w:val="22"/>
                <w:highlight w:val="none"/>
                <w:lang w:val="en-US" w:eastAsia="zh-CN"/>
              </w:rPr>
              <w:t xml:space="preserve">.1</w:t>
            </w:r>
            <w:r>
              <w:rPr>
                <w:rFonts w:hint="eastAsia" w:ascii="宋体" w:hAnsi="宋体" w:eastAsia="宋体" w:cs="宋体"/>
                <w:color w:val="000000"/>
                <w:sz w:val="24"/>
                <w:szCs w:val="22"/>
                <w:highlight w:val="none"/>
              </w:rPr>
              <w:t xml:space="preserve">可在设备运行状态（无需停车）的情况下进行检测，内部物料、高温或低温（-150℃~500℃）对检测结果无影响。设备使用无需耦合，漆层、腐蚀产物、结垢产物等对检测结果无影响。</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lang w:eastAsia="zh-CN"/>
              </w:rPr>
              <w:t xml:space="preserve">2</w:t>
            </w:r>
            <w:r>
              <w:rPr>
                <w:rFonts w:hint="eastAsia" w:ascii="宋体" w:hAnsi="宋体" w:eastAsia="宋体" w:cs="宋体"/>
                <w:color w:val="000000"/>
                <w:sz w:val="24"/>
                <w:szCs w:val="22"/>
                <w:highlight w:val="none"/>
                <w:lang w:val="en-US" w:eastAsia="zh-CN"/>
              </w:rPr>
              <w:t xml:space="preserve">.2</w:t>
            </w:r>
            <w:r>
              <w:rPr>
                <w:rFonts w:hint="eastAsia" w:ascii="宋体" w:hAnsi="宋体" w:eastAsia="宋体" w:cs="宋体"/>
                <w:color w:val="000000"/>
                <w:sz w:val="24"/>
                <w:szCs w:val="22"/>
                <w:highlight w:val="none"/>
              </w:rPr>
              <w:t xml:space="preserve">设备要求防爆，有正规的、在</w:t>
            </w:r>
            <w:r>
              <w:rPr>
                <w:rFonts w:hint="eastAsia" w:ascii="宋体" w:hAnsi="宋体" w:eastAsia="宋体" w:cs="宋体"/>
                <w:color w:val="000000"/>
                <w:sz w:val="24"/>
                <w:szCs w:val="22"/>
                <w:highlight w:val="none"/>
                <w:lang w:eastAsia="zh-CN"/>
              </w:rPr>
              <w:t xml:space="preserve">有效</w:t>
            </w:r>
            <w:r>
              <w:rPr>
                <w:rFonts w:hint="eastAsia" w:ascii="宋体" w:hAnsi="宋体" w:eastAsia="宋体" w:cs="宋体"/>
                <w:color w:val="000000"/>
                <w:sz w:val="24"/>
                <w:szCs w:val="22"/>
                <w:highlight w:val="none"/>
              </w:rPr>
              <w:t xml:space="preserve">期限内的防爆证书，防爆标准不低于IIC T4 Gc。</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eastAsia="zh-CN"/>
              </w:rPr>
              <w:t xml:space="preserve">2</w:t>
            </w:r>
            <w:r>
              <w:rPr>
                <w:rFonts w:hint="eastAsia" w:ascii="宋体" w:hAnsi="宋体" w:eastAsia="宋体" w:cs="宋体"/>
                <w:color w:val="000000"/>
                <w:sz w:val="24"/>
                <w:szCs w:val="22"/>
                <w:highlight w:val="none"/>
                <w:lang w:val="en-US" w:eastAsia="zh-CN"/>
              </w:rPr>
              <w:t xml:space="preserve">.3</w:t>
            </w:r>
            <w:r>
              <w:rPr>
                <w:rFonts w:hint="eastAsia" w:ascii="宋体" w:hAnsi="宋体" w:eastAsia="宋体" w:cs="宋体"/>
                <w:color w:val="000000"/>
                <w:sz w:val="24"/>
                <w:szCs w:val="22"/>
                <w:highlight w:val="none"/>
              </w:rPr>
              <w:t xml:space="preserve">设备采用便携式设计。系统主要由脉冲涡流主机、数据处理终端（触屏式平板电脑）、聚焦探头、检测分析软件等组成；主机重量不大于5公斤，尺寸</w:t>
            </w:r>
            <w:r>
              <w:rPr>
                <w:rFonts w:hint="eastAsia" w:ascii="宋体" w:hAnsi="宋体" w:eastAsia="宋体" w:cs="宋体"/>
                <w:color w:val="000000"/>
                <w:sz w:val="24"/>
                <w:szCs w:val="22"/>
                <w:highlight w:val="none"/>
                <w:lang w:val="en-US" w:eastAsia="zh-CN"/>
              </w:rPr>
              <w:t xml:space="preserve">便携</w:t>
            </w:r>
            <w:r>
              <w:rPr>
                <w:rFonts w:hint="eastAsia" w:ascii="宋体" w:hAnsi="宋体" w:eastAsia="宋体" w:cs="宋体"/>
                <w:color w:val="000000"/>
                <w:sz w:val="24"/>
                <w:szCs w:val="22"/>
                <w:highlight w:val="none"/>
              </w:rPr>
              <w:t xml:space="preserve">，便于人员轻量式操作、随身携带、登高或攀爬。</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ascii="Times New Roman" w:hAnsi="Times New Roman" w:eastAsia="宋体" w:cs="Times New Roman"/>
                <w:color w:val="000000"/>
                <w:sz w:val="24"/>
                <w:szCs w:val="24"/>
                <w:highlight w:val="none"/>
              </w:rPr>
              <w:t xml:space="preserve">▲</w:t>
            </w:r>
            <w:r>
              <w:rPr>
                <w:rFonts w:hint="eastAsia" w:ascii="宋体" w:hAnsi="宋体" w:eastAsia="宋体" w:cs="宋体"/>
                <w:color w:val="000000"/>
                <w:sz w:val="24"/>
                <w:szCs w:val="22"/>
                <w:highlight w:val="none"/>
                <w:lang w:eastAsia="zh-CN"/>
              </w:rPr>
              <w:t xml:space="preserve">2</w:t>
            </w:r>
            <w:r>
              <w:rPr>
                <w:rFonts w:hint="eastAsia" w:ascii="宋体" w:hAnsi="宋体" w:eastAsia="宋体" w:cs="宋体"/>
                <w:color w:val="000000"/>
                <w:sz w:val="24"/>
                <w:szCs w:val="22"/>
                <w:highlight w:val="none"/>
                <w:lang w:val="en-US" w:eastAsia="zh-CN"/>
              </w:rPr>
              <w:t xml:space="preserve">.4</w:t>
            </w:r>
            <w:r>
              <w:rPr>
                <w:rFonts w:hint="eastAsia" w:ascii="宋体" w:hAnsi="宋体" w:eastAsia="宋体" w:cs="宋体"/>
                <w:color w:val="000000"/>
                <w:sz w:val="24"/>
                <w:szCs w:val="22"/>
                <w:highlight w:val="none"/>
              </w:rPr>
              <w:t xml:space="preserve">设备软件界面采用全中文软件界面，要求同屏显示：信号曲线、信号数据、检测位置壁厚和金属损失率（A扫）、线扫查壁厚变化趋势（B扫）和面扫查壁厚变化趋势（C扫）结果。</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eastAsia="zh-CN"/>
              </w:rPr>
              <w:t xml:space="preserve">2</w:t>
            </w:r>
            <w:r>
              <w:rPr>
                <w:rFonts w:hint="eastAsia" w:ascii="宋体" w:hAnsi="宋体" w:eastAsia="宋体" w:cs="宋体"/>
                <w:color w:val="000000"/>
                <w:sz w:val="24"/>
                <w:szCs w:val="22"/>
                <w:highlight w:val="none"/>
                <w:lang w:val="en-US" w:eastAsia="zh-CN"/>
              </w:rPr>
              <w:t xml:space="preserve">.5</w:t>
            </w:r>
            <w:r>
              <w:rPr>
                <w:rFonts w:hint="eastAsia" w:ascii="宋体" w:hAnsi="宋体" w:eastAsia="宋体" w:cs="宋体"/>
                <w:color w:val="000000"/>
                <w:sz w:val="24"/>
                <w:szCs w:val="22"/>
                <w:highlight w:val="none"/>
              </w:rPr>
              <w:t xml:space="preserve">设备可实现探头一键检测功能：探头上设置启动/关闭键，可直接通过探头操作检测的开始与结束。</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eastAsia="zh-CN"/>
              </w:rPr>
              <w:t xml:space="preserve">2</w:t>
            </w:r>
            <w:r>
              <w:rPr>
                <w:rFonts w:hint="eastAsia" w:ascii="宋体" w:hAnsi="宋体" w:eastAsia="宋体" w:cs="宋体"/>
                <w:color w:val="000000"/>
                <w:sz w:val="24"/>
                <w:szCs w:val="22"/>
                <w:highlight w:val="none"/>
                <w:lang w:val="en-US" w:eastAsia="zh-CN"/>
              </w:rPr>
              <w:t xml:space="preserve">.6</w:t>
            </w:r>
            <w:r>
              <w:rPr>
                <w:rFonts w:hint="eastAsia" w:ascii="宋体" w:hAnsi="宋体" w:eastAsia="宋体" w:cs="宋体"/>
                <w:color w:val="000000"/>
                <w:sz w:val="24"/>
                <w:szCs w:val="22"/>
                <w:highlight w:val="none"/>
              </w:rPr>
              <w:t xml:space="preserve">设备具备异常数据删除功能，在检测过程中能删除（清洗）个别异常数据；</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eastAsia="zh-CN"/>
              </w:rPr>
              <w:t xml:space="preserve">2</w:t>
            </w:r>
            <w:r>
              <w:rPr>
                <w:rFonts w:hint="eastAsia" w:ascii="宋体" w:hAnsi="宋体" w:eastAsia="宋体" w:cs="宋体"/>
                <w:color w:val="000000"/>
                <w:sz w:val="24"/>
                <w:szCs w:val="22"/>
                <w:highlight w:val="none"/>
                <w:lang w:val="en-US" w:eastAsia="zh-CN"/>
              </w:rPr>
              <w:t xml:space="preserve">.7</w:t>
            </w:r>
            <w:r>
              <w:rPr>
                <w:rFonts w:hint="eastAsia" w:ascii="宋体" w:hAnsi="宋体" w:eastAsia="宋体" w:cs="宋体"/>
                <w:color w:val="000000"/>
                <w:sz w:val="24"/>
                <w:szCs w:val="22"/>
                <w:highlight w:val="none"/>
              </w:rPr>
              <w:t xml:space="preserve">设备参数设置界面与显示界面同屏，仅需通过简单点击即可实现参数设置，参数设置简单便捷。</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ascii="Times New Roman" w:hAnsi="Times New Roman" w:eastAsia="宋体" w:cs="Times New Roman"/>
                <w:color w:val="000000"/>
                <w:sz w:val="24"/>
                <w:szCs w:val="24"/>
                <w:highlight w:val="none"/>
              </w:rPr>
              <w:t xml:space="preserve">▲</w:t>
            </w:r>
            <w:r>
              <w:rPr>
                <w:rFonts w:hint="eastAsia" w:ascii="宋体" w:hAnsi="宋体" w:eastAsia="宋体" w:cs="宋体"/>
                <w:color w:val="000000"/>
                <w:sz w:val="24"/>
                <w:szCs w:val="22"/>
                <w:highlight w:val="none"/>
                <w:lang w:eastAsia="zh-CN"/>
              </w:rPr>
              <w:t xml:space="preserve">2</w:t>
            </w:r>
            <w:r>
              <w:rPr>
                <w:rFonts w:hint="eastAsia" w:ascii="宋体" w:hAnsi="宋体" w:eastAsia="宋体" w:cs="宋体"/>
                <w:color w:val="000000"/>
                <w:sz w:val="24"/>
                <w:szCs w:val="22"/>
                <w:highlight w:val="none"/>
                <w:lang w:val="en-US" w:eastAsia="zh-CN"/>
              </w:rPr>
              <w:t xml:space="preserve">.8</w:t>
            </w:r>
            <w:r>
              <w:rPr>
                <w:rFonts w:hint="eastAsia" w:ascii="宋体" w:hAnsi="宋体" w:eastAsia="宋体" w:cs="宋体"/>
                <w:color w:val="000000"/>
                <w:sz w:val="24"/>
                <w:szCs w:val="22"/>
                <w:highlight w:val="none"/>
              </w:rPr>
              <w:t xml:space="preserve">系统开始检测时，便可同时查验环境电磁干扰；检测时或检测之后，可分析铁丝、伴热管等干扰因素的影响。由于涡流平均特性，要增加腐蚀趋势线功能，协助判断较深的腐蚀坑（提供必要的应用证明，包括资料、照片，图谱等证明文件）。</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ascii="Times New Roman" w:hAnsi="Times New Roman" w:eastAsia="宋体" w:cs="Times New Roman"/>
                <w:color w:val="000000"/>
                <w:sz w:val="24"/>
                <w:szCs w:val="24"/>
                <w:highlight w:val="none"/>
              </w:rPr>
              <w:t xml:space="preserve">▲</w:t>
            </w:r>
            <w:r>
              <w:rPr>
                <w:rFonts w:hint="eastAsia" w:ascii="宋体" w:hAnsi="宋体" w:eastAsia="宋体" w:cs="宋体"/>
                <w:color w:val="000000"/>
                <w:sz w:val="24"/>
                <w:szCs w:val="22"/>
                <w:highlight w:val="none"/>
                <w:lang w:eastAsia="zh-CN"/>
              </w:rPr>
              <w:t xml:space="preserve">2</w:t>
            </w:r>
            <w:r>
              <w:rPr>
                <w:rFonts w:hint="eastAsia" w:ascii="宋体" w:hAnsi="宋体" w:eastAsia="宋体" w:cs="宋体"/>
                <w:color w:val="000000"/>
                <w:sz w:val="24"/>
                <w:szCs w:val="22"/>
                <w:highlight w:val="none"/>
                <w:lang w:val="en-US" w:eastAsia="zh-CN"/>
              </w:rPr>
              <w:t xml:space="preserve">.9</w:t>
            </w:r>
            <w:r>
              <w:rPr>
                <w:rFonts w:hint="eastAsia" w:ascii="宋体" w:hAnsi="宋体" w:eastAsia="宋体" w:cs="宋体"/>
                <w:color w:val="000000"/>
                <w:sz w:val="24"/>
                <w:szCs w:val="22"/>
                <w:highlight w:val="none"/>
              </w:rPr>
              <w:t xml:space="preserve">设备可拓展用于钢质埋地管道不开挖检测平均壁厚变化（提供必要的应用证明，包括资料、</w:t>
            </w:r>
            <w:r>
              <w:rPr>
                <w:rFonts w:hint="eastAsia" w:ascii="宋体" w:hAnsi="宋体" w:eastAsia="宋体" w:cs="宋体"/>
                <w:color w:val="000000"/>
                <w:sz w:val="24"/>
                <w:szCs w:val="22"/>
                <w:highlight w:val="none"/>
                <w:lang w:eastAsia="zh-CN"/>
              </w:rPr>
              <w:t xml:space="preserve">现场</w:t>
            </w:r>
            <w:r>
              <w:rPr>
                <w:rFonts w:hint="eastAsia" w:ascii="宋体" w:hAnsi="宋体" w:eastAsia="宋体" w:cs="宋体"/>
                <w:color w:val="000000"/>
                <w:sz w:val="24"/>
                <w:szCs w:val="22"/>
                <w:highlight w:val="none"/>
              </w:rPr>
              <w:t xml:space="preserve">照片，图谱和验证等证明文件）。</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eastAsia="zh-CN"/>
              </w:rPr>
              <w:t xml:space="preserve">2</w:t>
            </w:r>
            <w:r>
              <w:rPr>
                <w:rFonts w:hint="eastAsia" w:ascii="宋体" w:hAnsi="宋体" w:eastAsia="宋体" w:cs="宋体"/>
                <w:color w:val="000000"/>
                <w:sz w:val="24"/>
                <w:szCs w:val="22"/>
                <w:highlight w:val="none"/>
                <w:lang w:val="en-US" w:eastAsia="zh-CN"/>
              </w:rPr>
              <w:t xml:space="preserve">.10</w:t>
            </w:r>
            <w:r>
              <w:rPr>
                <w:rFonts w:hint="eastAsia" w:ascii="宋体" w:hAnsi="宋体" w:eastAsia="宋体" w:cs="宋体"/>
                <w:color w:val="000000"/>
                <w:sz w:val="24"/>
                <w:szCs w:val="22"/>
                <w:highlight w:val="none"/>
              </w:rPr>
              <w:t xml:space="preserve">数据采集和分析软件可实现检测数据现场回放，快速出具报告等功能，报告格式可根据客户要求进行调整，可根据客户格式生成检测报告。</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ascii="Times New Roman" w:hAnsi="Times New Roman" w:eastAsia="宋体" w:cs="Times New Roman"/>
                <w:color w:val="000000"/>
                <w:sz w:val="24"/>
                <w:szCs w:val="24"/>
                <w:highlight w:val="none"/>
              </w:rPr>
              <w:t xml:space="preserve">▲</w:t>
            </w:r>
            <w:r>
              <w:rPr>
                <w:rFonts w:hint="eastAsia" w:ascii="宋体" w:hAnsi="宋体" w:eastAsia="宋体" w:cs="宋体"/>
                <w:color w:val="000000"/>
                <w:sz w:val="24"/>
                <w:szCs w:val="22"/>
                <w:highlight w:val="none"/>
                <w:lang w:eastAsia="zh-CN"/>
              </w:rPr>
              <w:t xml:space="preserve">2</w:t>
            </w:r>
            <w:r>
              <w:rPr>
                <w:rFonts w:hint="eastAsia" w:ascii="宋体" w:hAnsi="宋体" w:eastAsia="宋体" w:cs="宋体"/>
                <w:color w:val="000000"/>
                <w:sz w:val="24"/>
                <w:szCs w:val="22"/>
                <w:highlight w:val="none"/>
                <w:lang w:val="en-US" w:eastAsia="zh-CN"/>
              </w:rPr>
              <w:t xml:space="preserve">.11</w:t>
            </w:r>
            <w:r>
              <w:rPr>
                <w:rFonts w:hint="eastAsia" w:ascii="宋体" w:hAnsi="宋体" w:eastAsia="宋体" w:cs="宋体"/>
                <w:color w:val="000000"/>
                <w:sz w:val="24"/>
                <w:szCs w:val="22"/>
                <w:highlight w:val="none"/>
              </w:rPr>
              <w:t xml:space="preserve">设备利用磁饱和装置，可检测铁皮保护层、200mm厚保温条件下的钢质管道壁厚变化情况（提供必要的专利证明、设备使用照片和验证等证明文件）。</w:t>
            </w:r>
            <w:r>
              <w:rPr>
                <w:rFonts w:hint="eastAsia" w:ascii="宋体" w:hAnsi="宋体" w:eastAsia="宋体" w:cs="宋体"/>
                <w:color w:val="000000"/>
                <w:sz w:val="24"/>
                <w:szCs w:val="22"/>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rPr>
              <w:t xml:space="preserve">技术参数要求</w:t>
            </w:r>
            <w:r>
              <w:rPr>
                <w:rFonts w:hint="eastAsia" w:ascii="宋体" w:hAnsi="宋体" w:eastAsia="宋体" w:cs="宋体"/>
                <w:color w:val="000000"/>
                <w:sz w:val="24"/>
                <w:szCs w:val="22"/>
                <w:highlight w:val="none"/>
              </w:rPr>
            </w:r>
            <w:r/>
          </w:p>
          <w:p>
            <w:pPr>
              <w:pStyle w:val="822"/>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lang w:val="en-US" w:eastAsia="zh-CN"/>
              </w:rPr>
              <w:t xml:space="preserve">3.1</w:t>
            </w:r>
            <w:r>
              <w:rPr>
                <w:rFonts w:ascii="Times New Roman" w:hAnsi="Times New Roman" w:eastAsia="宋体" w:cs="Times New Roman"/>
                <w:color w:val="000000"/>
                <w:sz w:val="24"/>
                <w:szCs w:val="24"/>
                <w:highlight w:val="none"/>
              </w:rPr>
              <w:t xml:space="preserve">检测铁磁性材料的壁厚范围：2-70mm（低频满足穿透100mm）；</w:t>
            </w:r>
            <w:r>
              <w:rPr>
                <w:rFonts w:ascii="Times New Roman" w:hAnsi="Times New Roman" w:eastAsia="宋体" w:cs="Times New Roman"/>
                <w:color w:val="000000"/>
                <w:sz w:val="24"/>
                <w:szCs w:val="24"/>
                <w:highlight w:val="none"/>
              </w:rPr>
            </w:r>
            <w:r/>
          </w:p>
          <w:p>
            <w:pPr>
              <w:pStyle w:val="822"/>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rPr>
              <w:t xml:space="preserve">3.</w:t>
            </w:r>
            <w:r>
              <w:rPr>
                <w:rFonts w:ascii="Times New Roman" w:hAnsi="Times New Roman" w:eastAsia="宋体" w:cs="Times New Roman"/>
                <w:color w:val="000000"/>
                <w:sz w:val="24"/>
                <w:szCs w:val="24"/>
                <w:highlight w:val="none"/>
                <w:lang w:val="en-US" w:eastAsia="zh-CN"/>
              </w:rPr>
              <w:t xml:space="preserve">2</w:t>
            </w:r>
            <w:r>
              <w:rPr>
                <w:rFonts w:ascii="Times New Roman" w:hAnsi="Times New Roman" w:eastAsia="宋体" w:cs="Times New Roman"/>
                <w:color w:val="000000"/>
                <w:sz w:val="24"/>
                <w:szCs w:val="24"/>
                <w:highlight w:val="none"/>
              </w:rPr>
              <w:t xml:space="preserve">透过包覆层厚度：带不锈钢或铝皮保护层时≤300mm，带铁皮保护层时≤150mm。</w:t>
            </w:r>
            <w:r>
              <w:rPr>
                <w:rFonts w:ascii="Times New Roman" w:hAnsi="Times New Roman" w:eastAsia="宋体" w:cs="Times New Roman"/>
                <w:color w:val="000000"/>
                <w:sz w:val="24"/>
                <w:szCs w:val="24"/>
                <w:highlight w:val="none"/>
              </w:rPr>
            </w:r>
            <w:r/>
          </w:p>
          <w:p>
            <w:pPr>
              <w:pStyle w:val="822"/>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lang w:val="en-US" w:eastAsia="zh-CN"/>
              </w:rPr>
              <w:t xml:space="preserve">3.3</w:t>
            </w:r>
            <w:r>
              <w:rPr>
                <w:rFonts w:ascii="Times New Roman" w:hAnsi="Times New Roman" w:eastAsia="宋体" w:cs="Times New Roman"/>
                <w:color w:val="000000"/>
                <w:sz w:val="24"/>
                <w:szCs w:val="24"/>
                <w:highlight w:val="none"/>
              </w:rPr>
              <w:t xml:space="preserve">透过保护层材料及厚度：不锈钢皮（≤1.5mm），铝皮（≤1.5mm），镀锌铁皮（≤0.8mm）。</w:t>
            </w:r>
            <w:r>
              <w:rPr>
                <w:rFonts w:ascii="Times New Roman" w:hAnsi="Times New Roman" w:eastAsia="宋体" w:cs="Times New Roman"/>
                <w:color w:val="000000"/>
                <w:sz w:val="24"/>
                <w:szCs w:val="24"/>
                <w:highlight w:val="none"/>
              </w:rPr>
            </w:r>
            <w:r/>
          </w:p>
          <w:p>
            <w:pPr>
              <w:pStyle w:val="822"/>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val="en-US" w:eastAsia="zh-CN"/>
              </w:rPr>
              <w:t xml:space="preserve">3.4</w:t>
            </w:r>
            <w:r>
              <w:rPr>
                <w:rFonts w:ascii="Times New Roman" w:hAnsi="Times New Roman" w:eastAsia="宋体" w:cs="Times New Roman"/>
                <w:color w:val="000000"/>
                <w:sz w:val="24"/>
                <w:szCs w:val="24"/>
                <w:highlight w:val="none"/>
              </w:rPr>
              <w:t xml:space="preserve">重复检测精度：2%。</w:t>
            </w:r>
            <w:r>
              <w:rPr>
                <w:rFonts w:ascii="Times New Roman" w:hAnsi="Times New Roman" w:eastAsia="宋体" w:cs="Times New Roman"/>
                <w:color w:val="000000"/>
                <w:sz w:val="24"/>
                <w:szCs w:val="24"/>
                <w:highlight w:val="none"/>
              </w:rPr>
            </w:r>
            <w:r/>
          </w:p>
          <w:p>
            <w:pPr>
              <w:pStyle w:val="822"/>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val="en-US" w:eastAsia="zh-CN"/>
              </w:rPr>
              <w:t xml:space="preserve">3.5</w:t>
            </w:r>
            <w:r>
              <w:rPr>
                <w:rFonts w:ascii="Times New Roman" w:hAnsi="Times New Roman" w:eastAsia="宋体" w:cs="Times New Roman"/>
                <w:color w:val="000000"/>
                <w:sz w:val="24"/>
                <w:szCs w:val="24"/>
                <w:highlight w:val="none"/>
              </w:rPr>
              <w:t xml:space="preserve">检测灵敏度（空间分辨率）：5%（体积比，最小可检测缺陷体积与探头足印覆盖体积比）。</w:t>
            </w:r>
            <w:r>
              <w:rPr>
                <w:rFonts w:ascii="Times New Roman" w:hAnsi="Times New Roman" w:eastAsia="宋体" w:cs="Times New Roman"/>
                <w:color w:val="000000"/>
                <w:sz w:val="24"/>
                <w:szCs w:val="24"/>
                <w:highlight w:val="none"/>
              </w:rPr>
            </w:r>
            <w:r/>
          </w:p>
          <w:p>
            <w:pPr>
              <w:pStyle w:val="822"/>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val="en-US" w:eastAsia="zh-CN"/>
              </w:rPr>
              <w:t xml:space="preserve">3.6</w:t>
            </w:r>
            <w:r>
              <w:rPr>
                <w:rFonts w:ascii="Times New Roman" w:hAnsi="Times New Roman" w:eastAsia="宋体" w:cs="Times New Roman"/>
                <w:color w:val="000000"/>
                <w:sz w:val="24"/>
                <w:szCs w:val="24"/>
                <w:highlight w:val="none"/>
              </w:rPr>
              <w:t xml:space="preserve">被检件表面温度：-150℃~500℃（直接接触）。</w:t>
            </w:r>
            <w:r>
              <w:rPr>
                <w:rFonts w:ascii="Times New Roman" w:hAnsi="Times New Roman" w:eastAsia="宋体" w:cs="Times New Roman"/>
                <w:color w:val="000000"/>
                <w:sz w:val="24"/>
                <w:szCs w:val="24"/>
                <w:highlight w:val="none"/>
              </w:rPr>
            </w:r>
            <w:r/>
          </w:p>
          <w:p>
            <w:pPr>
              <w:pStyle w:val="822"/>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val="en-US" w:eastAsia="zh-CN"/>
              </w:rPr>
              <w:t xml:space="preserve">3.7</w:t>
            </w:r>
            <w:r>
              <w:rPr>
                <w:rFonts w:ascii="Times New Roman" w:hAnsi="Times New Roman" w:eastAsia="宋体" w:cs="Times New Roman"/>
                <w:color w:val="000000"/>
                <w:sz w:val="24"/>
                <w:szCs w:val="24"/>
                <w:highlight w:val="none"/>
              </w:rPr>
              <w:t xml:space="preserve">设备操作温度：-40℃~50℃。</w:t>
            </w:r>
            <w:r>
              <w:rPr>
                <w:rFonts w:ascii="Times New Roman" w:hAnsi="Times New Roman" w:eastAsia="宋体" w:cs="Times New Roman"/>
                <w:color w:val="000000"/>
                <w:sz w:val="24"/>
                <w:szCs w:val="24"/>
                <w:highlight w:val="none"/>
              </w:rPr>
            </w:r>
            <w:r/>
          </w:p>
          <w:p>
            <w:pPr>
              <w:pStyle w:val="822"/>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val="en-US" w:eastAsia="zh-CN"/>
              </w:rPr>
              <w:t xml:space="preserve">3.8</w:t>
            </w:r>
            <w:r>
              <w:rPr>
                <w:rFonts w:ascii="Times New Roman" w:hAnsi="Times New Roman" w:eastAsia="宋体" w:cs="Times New Roman"/>
                <w:color w:val="000000"/>
                <w:sz w:val="24"/>
                <w:szCs w:val="24"/>
                <w:highlight w:val="none"/>
              </w:rPr>
              <w:t xml:space="preserve">主机使用时长：＞8小时。</w:t>
            </w:r>
            <w:r>
              <w:rPr>
                <w:rFonts w:ascii="Times New Roman" w:hAnsi="Times New Roman" w:eastAsia="宋体" w:cs="Times New Roman"/>
                <w:color w:val="000000"/>
                <w:sz w:val="24"/>
                <w:szCs w:val="24"/>
                <w:highlight w:val="none"/>
              </w:rPr>
            </w:r>
            <w:r/>
          </w:p>
          <w:p>
            <w:pPr>
              <w:pStyle w:val="822"/>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val="en-US" w:eastAsia="zh-CN"/>
              </w:rPr>
              <w:t xml:space="preserve">3.9</w:t>
            </w:r>
            <w:r>
              <w:rPr>
                <w:rFonts w:ascii="Times New Roman" w:hAnsi="Times New Roman" w:eastAsia="宋体" w:cs="Times New Roman"/>
                <w:color w:val="000000"/>
                <w:sz w:val="24"/>
                <w:szCs w:val="24"/>
                <w:highlight w:val="none"/>
              </w:rPr>
              <w:t xml:space="preserve">数据处理终端使用时长：＞8小时。</w:t>
            </w:r>
            <w:r>
              <w:rPr>
                <w:rFonts w:ascii="Times New Roman" w:hAnsi="Times New Roman" w:eastAsia="宋体" w:cs="Times New Roman"/>
                <w:color w:val="000000"/>
                <w:sz w:val="24"/>
                <w:szCs w:val="24"/>
                <w:highlight w:val="none"/>
              </w:rPr>
            </w:r>
            <w:r/>
          </w:p>
          <w:p>
            <w:pPr>
              <w:pStyle w:val="822"/>
              <w:spacing w:line="24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4</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rPr>
              <w:t xml:space="preserve">配置要求</w:t>
            </w:r>
            <w:r>
              <w:rPr>
                <w:rFonts w:hint="eastAsia" w:ascii="宋体" w:hAnsi="宋体" w:eastAsia="宋体" w:cs="宋体"/>
                <w:color w:val="000000"/>
                <w:sz w:val="24"/>
                <w:szCs w:val="22"/>
                <w:highlight w:val="none"/>
              </w:rPr>
            </w:r>
            <w:r/>
          </w:p>
          <w:p>
            <w:pPr>
              <w:pStyle w:val="822"/>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1）防爆脉冲涡流主机</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数量</w:t>
            </w:r>
            <w:r>
              <w:rPr>
                <w:rFonts w:ascii="Times New Roman" w:hAnsi="Times New Roman" w:eastAsia="宋体" w:cs="Times New Roman"/>
                <w:color w:val="000000"/>
                <w:sz w:val="24"/>
                <w:szCs w:val="24"/>
                <w:highlight w:val="none"/>
              </w:rPr>
              <w:t xml:space="preserve">1台  </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尺寸便携，防爆；</w:t>
            </w:r>
            <w:r>
              <w:rPr>
                <w:rFonts w:ascii="Times New Roman" w:hAnsi="Times New Roman" w:eastAsia="宋体" w:cs="Times New Roman"/>
                <w:color w:val="000000"/>
                <w:sz w:val="24"/>
                <w:szCs w:val="24"/>
                <w:highlight w:val="none"/>
              </w:rPr>
            </w:r>
            <w:r/>
          </w:p>
          <w:p>
            <w:pPr>
              <w:pStyle w:val="822"/>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2）防爆PAD </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数量</w:t>
            </w:r>
            <w:r>
              <w:rPr>
                <w:rFonts w:ascii="Times New Roman" w:hAnsi="Times New Roman" w:eastAsia="宋体" w:cs="Times New Roman"/>
                <w:color w:val="000000"/>
                <w:sz w:val="24"/>
                <w:szCs w:val="24"/>
                <w:highlight w:val="none"/>
              </w:rPr>
              <w:t xml:space="preserve">1台 </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电器防爆，10寸触屏</w:t>
            </w:r>
            <w:r>
              <w:rPr>
                <w:rFonts w:ascii="Times New Roman" w:hAnsi="Times New Roman" w:eastAsia="宋体" w:cs="Times New Roman"/>
                <w:color w:val="000000"/>
                <w:sz w:val="24"/>
                <w:szCs w:val="24"/>
                <w:highlight w:val="none"/>
              </w:rPr>
            </w:r>
            <w:r/>
          </w:p>
          <w:p>
            <w:pPr>
              <w:pStyle w:val="822"/>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3）数据采集与分析软件</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数量</w:t>
            </w:r>
            <w:r>
              <w:rPr>
                <w:rFonts w:ascii="Times New Roman" w:hAnsi="Times New Roman" w:eastAsia="宋体" w:cs="Times New Roman"/>
                <w:color w:val="000000"/>
                <w:sz w:val="24"/>
                <w:szCs w:val="24"/>
                <w:highlight w:val="none"/>
              </w:rPr>
              <w:t xml:space="preserve">1套 </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安装于PAD中</w:t>
            </w:r>
            <w:r>
              <w:rPr>
                <w:rFonts w:ascii="Times New Roman" w:hAnsi="Times New Roman" w:eastAsia="宋体" w:cs="Times New Roman"/>
                <w:color w:val="000000"/>
                <w:sz w:val="24"/>
                <w:szCs w:val="24"/>
                <w:highlight w:val="none"/>
              </w:rPr>
            </w:r>
            <w:r/>
          </w:p>
          <w:p>
            <w:pPr>
              <w:pStyle w:val="822"/>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4）线缆</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数量</w:t>
            </w:r>
            <w:r>
              <w:rPr>
                <w:rFonts w:ascii="Times New Roman" w:hAnsi="Times New Roman" w:eastAsia="宋体" w:cs="Times New Roman"/>
                <w:color w:val="000000"/>
                <w:sz w:val="24"/>
                <w:szCs w:val="24"/>
                <w:highlight w:val="none"/>
              </w:rPr>
              <w:t xml:space="preserve">1根 </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连接主机和探头</w:t>
            </w:r>
            <w:r>
              <w:rPr>
                <w:rFonts w:ascii="Times New Roman" w:hAnsi="Times New Roman" w:eastAsia="宋体" w:cs="Times New Roman"/>
                <w:color w:val="000000"/>
                <w:sz w:val="24"/>
                <w:szCs w:val="24"/>
                <w:highlight w:val="none"/>
              </w:rPr>
            </w:r>
            <w:r/>
          </w:p>
          <w:p>
            <w:pPr>
              <w:pStyle w:val="822"/>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5）聚焦探头</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数量</w:t>
            </w:r>
            <w:r>
              <w:rPr>
                <w:rFonts w:ascii="Times New Roman" w:hAnsi="Times New Roman" w:eastAsia="宋体" w:cs="Times New Roman"/>
                <w:color w:val="000000"/>
                <w:sz w:val="24"/>
                <w:szCs w:val="24"/>
                <w:highlight w:val="none"/>
              </w:rPr>
              <w:t xml:space="preserve">不少于2个</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满足0-300mm厚保温检测</w:t>
            </w:r>
            <w:r>
              <w:rPr>
                <w:rFonts w:ascii="Times New Roman" w:hAnsi="Times New Roman" w:eastAsia="宋体" w:cs="Times New Roman"/>
                <w:color w:val="000000"/>
                <w:sz w:val="24"/>
                <w:szCs w:val="24"/>
                <w:highlight w:val="none"/>
              </w:rPr>
            </w:r>
            <w:r/>
          </w:p>
          <w:p>
            <w:pPr>
              <w:pStyle w:val="822"/>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6）铁皮保温用磁饱和装置</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数量</w:t>
            </w:r>
            <w:r>
              <w:rPr>
                <w:rFonts w:ascii="Times New Roman" w:hAnsi="Times New Roman" w:eastAsia="宋体" w:cs="Times New Roman"/>
                <w:color w:val="000000"/>
                <w:sz w:val="24"/>
                <w:szCs w:val="24"/>
                <w:highlight w:val="none"/>
              </w:rPr>
              <w:t xml:space="preserve"> 1个</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铁皮保护层</w:t>
            </w:r>
            <w:r>
              <w:rPr>
                <w:rFonts w:hint="eastAsia"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rPr>
              <w:t xml:space="preserve">200mm厚保温专用</w:t>
            </w:r>
            <w:r>
              <w:rPr>
                <w:rFonts w:ascii="Times New Roman" w:hAnsi="Times New Roman" w:eastAsia="宋体" w:cs="Times New Roman"/>
                <w:color w:val="000000"/>
                <w:sz w:val="24"/>
                <w:szCs w:val="24"/>
                <w:highlight w:val="none"/>
              </w:rPr>
            </w:r>
            <w:r/>
          </w:p>
          <w:p>
            <w:pPr>
              <w:pStyle w:val="822"/>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7）充电器</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数量</w:t>
            </w:r>
            <w:r>
              <w:rPr>
                <w:rFonts w:ascii="Times New Roman" w:hAnsi="Times New Roman" w:eastAsia="宋体" w:cs="Times New Roman"/>
                <w:color w:val="000000"/>
                <w:sz w:val="24"/>
                <w:szCs w:val="24"/>
                <w:highlight w:val="none"/>
              </w:rPr>
              <w:t xml:space="preserve">1套 </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主机充电器和PAD充电器</w:t>
            </w:r>
            <w:r>
              <w:rPr>
                <w:rFonts w:ascii="Times New Roman" w:hAnsi="Times New Roman" w:eastAsia="宋体" w:cs="Times New Roman"/>
                <w:color w:val="000000"/>
                <w:sz w:val="24"/>
                <w:szCs w:val="24"/>
                <w:highlight w:val="none"/>
              </w:rPr>
            </w:r>
            <w:r/>
          </w:p>
          <w:p>
            <w:pPr>
              <w:pStyle w:val="822"/>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8）包装箱 </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数量</w:t>
            </w:r>
            <w:r>
              <w:rPr>
                <w:rFonts w:ascii="Times New Roman" w:hAnsi="Times New Roman" w:eastAsia="宋体" w:cs="Times New Roman"/>
                <w:color w:val="000000"/>
                <w:sz w:val="24"/>
                <w:szCs w:val="24"/>
                <w:highlight w:val="none"/>
              </w:rPr>
              <w:t xml:space="preserve"> 1个</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安全箱（含EVA泡沫）</w:t>
            </w:r>
            <w:r>
              <w:rPr>
                <w:rFonts w:ascii="Times New Roman" w:hAnsi="Times New Roman" w:eastAsia="宋体" w:cs="Times New Roman"/>
                <w:color w:val="000000"/>
                <w:sz w:val="24"/>
                <w:szCs w:val="24"/>
                <w:highlight w:val="none"/>
              </w:rPr>
            </w:r>
            <w:r/>
          </w:p>
          <w:p>
            <w:pPr>
              <w:pStyle w:val="822"/>
              <w:spacing w:line="24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9）操作手册 </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数量</w:t>
            </w:r>
            <w:r>
              <w:rPr>
                <w:rFonts w:ascii="Times New Roman" w:hAnsi="Times New Roman" w:eastAsia="宋体" w:cs="Times New Roman"/>
                <w:color w:val="000000"/>
                <w:sz w:val="24"/>
                <w:szCs w:val="24"/>
                <w:highlight w:val="none"/>
              </w:rPr>
              <w:t xml:space="preserve">2本</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纸版</w:t>
            </w:r>
            <w:r>
              <w:rPr>
                <w:rFonts w:ascii="Times New Roman" w:hAnsi="Times New Roman" w:eastAsia="宋体" w:cs="Times New Roman"/>
                <w:color w:val="000000"/>
                <w:sz w:val="24"/>
                <w:szCs w:val="24"/>
                <w:highlight w:val="none"/>
              </w:rPr>
            </w:r>
            <w:r/>
          </w:p>
          <w:p>
            <w:pPr>
              <w:pStyle w:val="822"/>
              <w:spacing w:line="240" w:lineRule="auto"/>
              <w:rPr>
                <w:rFonts w:hint="eastAsia" w:ascii="宋体" w:hAnsi="宋体" w:eastAsia="宋体" w:cs="宋体"/>
                <w:color w:val="000000"/>
                <w:sz w:val="24"/>
                <w:szCs w:val="22"/>
                <w:highlight w:val="none"/>
                <w:lang w:eastAsia="zh-CN"/>
              </w:rPr>
            </w:pPr>
            <w:r>
              <w:rPr>
                <w:rFonts w:ascii="Times New Roman" w:hAnsi="Times New Roman" w:eastAsia="宋体" w:cs="Times New Roman"/>
                <w:color w:val="000000"/>
                <w:sz w:val="24"/>
                <w:szCs w:val="24"/>
                <w:highlight w:val="none"/>
              </w:rPr>
              <w:t xml:space="preserve">10）合格证、U盘、交货清单等</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数量</w:t>
            </w:r>
            <w:r>
              <w:rPr>
                <w:rFonts w:ascii="Times New Roman" w:hAnsi="Times New Roman" w:eastAsia="宋体" w:cs="Times New Roman"/>
                <w:color w:val="000000"/>
                <w:sz w:val="24"/>
                <w:szCs w:val="24"/>
                <w:highlight w:val="none"/>
              </w:rPr>
              <w:t xml:space="preserve">1套</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U盘含培训视频、操作手册电子档等</w:t>
            </w:r>
            <w:r>
              <w:rPr>
                <w:rFonts w:hint="eastAsia" w:ascii="宋体" w:hAnsi="宋体" w:eastAsia="宋体" w:cs="宋体"/>
                <w:color w:val="000000"/>
                <w:sz w:val="24"/>
                <w:szCs w:val="22"/>
                <w:highlight w:val="none"/>
                <w:lang w:eastAsia="zh-CN"/>
              </w:rPr>
            </w:r>
            <w:r/>
          </w:p>
        </w:tc>
      </w:tr>
    </w:tbl>
    <w:p>
      <w:pPr>
        <w:pStyle w:val="822"/>
        <w:ind w:left="0" w:firstLine="422"/>
        <w:jc w:val="lef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说明：</w:t>
      </w:r>
      <w:r>
        <w:rPr>
          <w:rFonts w:hint="eastAsia" w:ascii="宋体" w:hAnsi="宋体" w:eastAsia="宋体" w:cs="宋体"/>
          <w:color w:val="000000"/>
          <w:sz w:val="24"/>
          <w:szCs w:val="24"/>
          <w:highlight w:val="none"/>
        </w:rPr>
        <w:t xml:space="preserve">供应商需根据招标文件要求，并结合本项目特点，制订完善的项目实施方案、培训计划和培训方案，方案至少需包括全部产品的安装部署、联合调试方案、人员安排、供货期、验收方案等；方案应做到完整全面、科学可行，并有针对性，配备具有相应资质和经验的项目经理及技术服务人员，服从采购人管理要求，确保在规定的交付时限内完成。</w:t>
      </w:r>
      <w:r>
        <w:rPr>
          <w:rFonts w:hint="eastAsia" w:ascii="宋体" w:hAnsi="宋体" w:eastAsia="宋体" w:cs="宋体"/>
          <w:color w:val="000000"/>
          <w:sz w:val="24"/>
          <w:szCs w:val="24"/>
          <w:highlight w:val="none"/>
        </w:rPr>
      </w:r>
      <w:r/>
    </w:p>
    <w:p>
      <w:pPr>
        <w:pStyle w:val="822"/>
        <w:spacing w:after="5"/>
        <w:rPr>
          <w:rFonts w:hint="eastAsia" w:ascii="宋体" w:hAnsi="宋体" w:eastAsia="宋体" w:cs="宋体"/>
          <w:b/>
          <w:color w:val="000000"/>
          <w:sz w:val="24"/>
          <w:szCs w:val="24"/>
          <w:highlight w:val="none"/>
        </w:rPr>
        <w:outlineLvl w:val="1"/>
      </w:pPr>
      <w:r/>
      <w:bookmarkStart w:id="118" w:name="_Toc9376"/>
      <w:r/>
      <w:bookmarkStart w:id="119" w:name="_Toc32321"/>
      <w:r>
        <w:rPr>
          <w:rFonts w:hint="eastAsia" w:ascii="宋体" w:hAnsi="宋体" w:eastAsia="宋体" w:cs="宋体"/>
          <w:b/>
          <w:color w:val="000000"/>
          <w:sz w:val="24"/>
          <w:szCs w:val="24"/>
          <w:highlight w:val="none"/>
        </w:rPr>
        <w:t xml:space="preserve">三、 商务要求：</w:t>
      </w:r>
      <w:bookmarkEnd w:id="117"/>
      <w:r/>
      <w:bookmarkEnd w:id="118"/>
      <w:r/>
      <w:bookmarkEnd w:id="119"/>
      <w:r>
        <w:rPr>
          <w:rFonts w:hint="eastAsia" w:ascii="宋体" w:hAnsi="宋体" w:eastAsia="宋体" w:cs="宋体"/>
          <w:b/>
          <w:color w:val="000000"/>
          <w:sz w:val="24"/>
          <w:szCs w:val="24"/>
          <w:highlight w:val="none"/>
        </w:rPr>
      </w:r>
      <w:r/>
    </w:p>
    <w:p>
      <w:pPr>
        <w:pStyle w:val="822"/>
        <w:ind w:firstLine="42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（一）服务要求：</w:t>
      </w:r>
      <w:r>
        <w:rPr>
          <w:rFonts w:hint="eastAsia" w:ascii="宋体" w:hAnsi="宋体" w:eastAsia="宋体" w:cs="宋体"/>
          <w:b/>
          <w:color w:val="000000"/>
          <w:sz w:val="24"/>
          <w:szCs w:val="24"/>
          <w:highlight w:val="none"/>
        </w:rPr>
      </w:r>
      <w:r/>
    </w:p>
    <w:p>
      <w:pPr>
        <w:pStyle w:val="822"/>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1.交货期及交货地点：</w:t>
      </w:r>
      <w:r>
        <w:rPr>
          <w:rFonts w:hint="eastAsia" w:ascii="宋体" w:hAnsi="宋体" w:eastAsia="宋体" w:cs="宋体"/>
          <w:b/>
          <w:bCs/>
          <w:color w:val="000000"/>
          <w:sz w:val="24"/>
          <w:szCs w:val="24"/>
          <w:highlight w:val="none"/>
        </w:rPr>
      </w:r>
      <w:r/>
    </w:p>
    <w:p>
      <w:pPr>
        <w:pStyle w:val="822"/>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（1）交货时间：</w:t>
      </w:r>
      <w:r>
        <w:rPr>
          <w:rFonts w:hint="eastAsia" w:ascii="宋体" w:hAnsi="宋体" w:eastAsia="宋体" w:cs="宋体"/>
          <w:color w:val="000000"/>
          <w:sz w:val="24"/>
          <w:szCs w:val="24"/>
          <w:highlight w:val="none"/>
          <w:lang w:eastAsia="zh-CN"/>
        </w:rPr>
        <w:t xml:space="preserve">合同签订后90日历天内供齐所有货物</w:t>
      </w:r>
      <w:r>
        <w:rPr>
          <w:rFonts w:hint="eastAsia" w:ascii="宋体" w:hAnsi="宋体" w:eastAsia="宋体" w:cs="宋体"/>
          <w:color w:val="000000"/>
          <w:sz w:val="24"/>
          <w:szCs w:val="24"/>
          <w:highlight w:val="none"/>
        </w:rPr>
        <w:t xml:space="preserve">，并完成安装、调试、服务及初步验收。</w:t>
      </w:r>
      <w:r>
        <w:rPr>
          <w:rFonts w:hint="eastAsia" w:ascii="宋体" w:hAnsi="宋体" w:eastAsia="宋体" w:cs="宋体"/>
          <w:color w:val="000000"/>
          <w:sz w:val="24"/>
          <w:szCs w:val="24"/>
          <w:highlight w:val="none"/>
        </w:rPr>
      </w:r>
      <w:r/>
    </w:p>
    <w:p>
      <w:pPr>
        <w:pStyle w:val="822"/>
        <w:ind w:firstLine="480"/>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（2）交货地点：</w:t>
      </w:r>
      <w:r>
        <w:rPr>
          <w:rFonts w:hint="eastAsia" w:ascii="宋体" w:hAnsi="宋体" w:eastAsia="宋体" w:cs="宋体"/>
          <w:bCs/>
          <w:color w:val="000000"/>
          <w:sz w:val="24"/>
          <w:szCs w:val="24"/>
          <w:highlight w:val="none"/>
        </w:rPr>
        <w:t xml:space="preserve">江苏省特种设备安全监督检验研究院（江苏省南京市鼓楼区草场门大街107号龙江大厦）或指定地点。</w:t>
      </w:r>
      <w:r>
        <w:rPr>
          <w:rFonts w:hint="eastAsia" w:ascii="宋体" w:hAnsi="宋体" w:eastAsia="宋体" w:cs="宋体"/>
          <w:bCs/>
          <w:color w:val="000000"/>
          <w:sz w:val="24"/>
          <w:szCs w:val="24"/>
          <w:highlight w:val="none"/>
        </w:rPr>
      </w:r>
      <w:r/>
    </w:p>
    <w:p>
      <w:pPr>
        <w:pStyle w:val="822"/>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设备包装要求：中标供应商必须按照采购人要求在指定的时间内完成采购人订购货物的制作（或订货），并在采购人规定时间内将货物运送到指定地点。供应商负责设备的包装，包装箱必须坚固，并做到防潮、密封，防水、防火、防锈和防震，并防止因运输而发生损坏，适于海、陆、空运输。包装材料必须符合中国进口动植物检验检疫的有关规定。</w:t>
      </w:r>
      <w:r>
        <w:rPr>
          <w:rFonts w:hint="eastAsia" w:ascii="宋体" w:hAnsi="宋体" w:eastAsia="宋体" w:cs="宋体"/>
          <w:bCs/>
          <w:color w:val="000000"/>
          <w:sz w:val="24"/>
          <w:szCs w:val="24"/>
          <w:highlight w:val="none"/>
        </w:rPr>
      </w:r>
      <w:r/>
    </w:p>
    <w:p>
      <w:pPr>
        <w:pStyle w:val="822"/>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（4）安装、调试和验收</w:t>
      </w:r>
      <w:r>
        <w:rPr>
          <w:rFonts w:hint="eastAsia" w:ascii="宋体" w:hAnsi="宋体" w:eastAsia="宋体" w:cs="宋体"/>
          <w:bCs/>
          <w:color w:val="000000"/>
          <w:sz w:val="24"/>
          <w:szCs w:val="24"/>
          <w:highlight w:val="none"/>
        </w:rPr>
      </w:r>
      <w:r/>
    </w:p>
    <w:p>
      <w:pPr>
        <w:pStyle w:val="822"/>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仪器到达最终买方现场并且实验室条件合格后，在接到买方通知后，卖方需安排有经验的工程技术人员到买方现场指导安装、调试仪器，按验收指标逐项测试，直至达到验收要求。如因产品质量导致产品无法正常使用，由中标供应商无偿更换。</w:t>
      </w:r>
      <w:r>
        <w:rPr>
          <w:rFonts w:hint="eastAsia" w:ascii="宋体" w:hAnsi="宋体" w:eastAsia="宋体" w:cs="宋体"/>
          <w:bCs/>
          <w:color w:val="000000"/>
          <w:sz w:val="24"/>
          <w:szCs w:val="24"/>
          <w:highlight w:val="none"/>
        </w:rPr>
      </w:r>
      <w:r/>
    </w:p>
    <w:p>
      <w:pPr>
        <w:pStyle w:val="822"/>
        <w:ind w:firstLine="482"/>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color w:val="000000"/>
          <w:sz w:val="24"/>
          <w:szCs w:val="24"/>
          <w:highlight w:val="none"/>
        </w:rPr>
        <w:t xml:space="preserve">付款方式：</w:t>
      </w:r>
      <w:r>
        <w:rPr>
          <w:rFonts w:hint="eastAsia" w:ascii="宋体" w:hAnsi="宋体" w:eastAsia="宋体" w:cs="宋体"/>
          <w:b/>
          <w:color w:val="000000"/>
          <w:sz w:val="24"/>
          <w:szCs w:val="24"/>
          <w:highlight w:val="none"/>
        </w:rPr>
      </w:r>
      <w:r/>
    </w:p>
    <w:p>
      <w:pPr>
        <w:pStyle w:val="822"/>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合同签订生效后，甲方向乙方支付合同总价的50% ；乙方在按照合同规定的期限内将设备、材料全部运抵交货地点，并安装调试结束，初步验收合格后，甲方收到乙方提供的合同总价10%的履约保函后向乙方支付合同总价的50%；在设备通过甲方验收合格且满12个月无质量问题后的15个工作日内，甲方将无息退还乙方的履约保函。</w:t>
      </w:r>
      <w:r>
        <w:rPr>
          <w:rFonts w:hint="eastAsia" w:ascii="宋体" w:hAnsi="宋体" w:eastAsia="宋体" w:cs="宋体"/>
          <w:bCs/>
          <w:color w:val="000000"/>
          <w:sz w:val="24"/>
          <w:szCs w:val="24"/>
          <w:highlight w:val="none"/>
        </w:rPr>
      </w:r>
      <w:r/>
    </w:p>
    <w:p>
      <w:pPr>
        <w:pStyle w:val="822"/>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3.培训：</w:t>
      </w:r>
      <w:r>
        <w:rPr>
          <w:rFonts w:hint="eastAsia" w:ascii="宋体" w:hAnsi="宋体" w:eastAsia="宋体" w:cs="宋体"/>
          <w:b/>
          <w:color w:val="000000"/>
          <w:sz w:val="24"/>
          <w:szCs w:val="24"/>
          <w:highlight w:val="none"/>
        </w:rPr>
      </w:r>
      <w:r/>
    </w:p>
    <w:p>
      <w:pPr>
        <w:pStyle w:val="822"/>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（1）现场培训：供应商在设备的组装、调试、验收完毕后即进行现场培训直至买方基本掌握使用操作、维护保养技术。</w:t>
      </w:r>
      <w:r>
        <w:rPr>
          <w:rFonts w:hint="eastAsia" w:ascii="宋体" w:hAnsi="宋体" w:eastAsia="宋体" w:cs="宋体"/>
          <w:bCs/>
          <w:color w:val="000000"/>
          <w:sz w:val="24"/>
          <w:szCs w:val="24"/>
          <w:highlight w:val="none"/>
        </w:rPr>
      </w:r>
      <w:r/>
    </w:p>
    <w:p>
      <w:pPr>
        <w:pStyle w:val="822"/>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（2）专门培训：供应商就设备的组装、检验、调试、使用和维护等培训采购人不少于2名技术人员，直到采购人受训人员全部掌握运行操作、维护保养技术，并能达到正确检修、维护、排除一般故障为止。</w:t>
      </w:r>
      <w:r>
        <w:rPr>
          <w:rFonts w:hint="eastAsia" w:ascii="宋体" w:hAnsi="宋体" w:eastAsia="宋体" w:cs="宋体"/>
          <w:bCs/>
          <w:color w:val="000000"/>
          <w:sz w:val="24"/>
          <w:szCs w:val="24"/>
          <w:highlight w:val="none"/>
        </w:rPr>
      </w:r>
      <w:r/>
    </w:p>
    <w:p>
      <w:pPr>
        <w:pStyle w:val="822"/>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（3）培训方式：理论知</w:t>
      </w:r>
      <w:r>
        <w:rPr>
          <w:rFonts w:hint="eastAsia" w:ascii="宋体" w:hAnsi="宋体" w:eastAsia="宋体" w:cs="宋体"/>
          <w:bCs/>
          <w:color w:val="000000"/>
          <w:sz w:val="24"/>
          <w:szCs w:val="24"/>
          <w:highlight w:val="none"/>
          <w:lang w:eastAsia="zh-CN"/>
        </w:rPr>
        <w:t xml:space="preserve">识和</w:t>
      </w:r>
      <w:r>
        <w:rPr>
          <w:rFonts w:hint="eastAsia" w:ascii="宋体" w:hAnsi="宋体" w:eastAsia="宋体" w:cs="宋体"/>
          <w:bCs/>
          <w:color w:val="000000"/>
          <w:sz w:val="24"/>
          <w:szCs w:val="24"/>
          <w:highlight w:val="none"/>
        </w:rPr>
        <w:t xml:space="preserve">技术培训、实际操作培训。</w:t>
      </w:r>
      <w:r>
        <w:rPr>
          <w:rFonts w:hint="eastAsia" w:ascii="宋体" w:hAnsi="宋体" w:eastAsia="宋体" w:cs="宋体"/>
          <w:bCs/>
          <w:color w:val="000000"/>
          <w:sz w:val="24"/>
          <w:szCs w:val="24"/>
          <w:highlight w:val="none"/>
        </w:rPr>
      </w:r>
      <w:r/>
    </w:p>
    <w:p>
      <w:pPr>
        <w:pStyle w:val="822"/>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（4）培训人员、地点和时间：受训人员及培训次数由采购人确定，培训地点和时间由双方商定。</w:t>
      </w:r>
      <w:r>
        <w:rPr>
          <w:rFonts w:hint="eastAsia" w:ascii="宋体" w:hAnsi="宋体" w:eastAsia="宋体" w:cs="宋体"/>
          <w:bCs/>
          <w:color w:val="000000"/>
          <w:sz w:val="24"/>
          <w:szCs w:val="24"/>
          <w:highlight w:val="none"/>
        </w:rPr>
      </w:r>
      <w:r/>
    </w:p>
    <w:p>
      <w:pPr>
        <w:pStyle w:val="822"/>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4.质保及维保：</w:t>
      </w:r>
      <w:r>
        <w:rPr>
          <w:rFonts w:hint="eastAsia" w:ascii="宋体" w:hAnsi="宋体" w:eastAsia="宋体" w:cs="宋体"/>
          <w:b/>
          <w:color w:val="000000"/>
          <w:sz w:val="24"/>
          <w:szCs w:val="24"/>
          <w:highlight w:val="none"/>
        </w:rPr>
      </w:r>
      <w:r/>
    </w:p>
    <w:p>
      <w:pPr>
        <w:pStyle w:val="822"/>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（1）质保期：卖方所供设备、材料及安装的质量保证期为综合验收合格后1年。</w:t>
      </w:r>
      <w:r>
        <w:rPr>
          <w:rFonts w:hint="eastAsia" w:ascii="宋体" w:hAnsi="宋体" w:eastAsia="宋体" w:cs="宋体"/>
          <w:bCs/>
          <w:color w:val="000000"/>
          <w:sz w:val="24"/>
          <w:szCs w:val="24"/>
          <w:highlight w:val="none"/>
        </w:rPr>
      </w:r>
      <w:r/>
    </w:p>
    <w:p>
      <w:pPr>
        <w:pStyle w:val="822"/>
        <w:ind w:firstLine="48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（2）在质保期内，因卖方所供设备、材料制造质量或安装问题出现设备故障时，卖方在</w:t>
      </w:r>
      <w:r>
        <w:rPr>
          <w:rFonts w:hint="eastAsia" w:ascii="宋体" w:hAnsi="宋体" w:eastAsia="宋体" w:cs="宋体"/>
          <w:bCs/>
          <w:color w:val="000000"/>
          <w:sz w:val="24"/>
          <w:szCs w:val="24"/>
          <w:highlight w:val="none"/>
          <w:lang w:eastAsia="zh-CN"/>
        </w:rPr>
        <w:t xml:space="preserve">接到</w:t>
      </w:r>
      <w:r>
        <w:rPr>
          <w:rFonts w:hint="eastAsia" w:ascii="宋体" w:hAnsi="宋体" w:eastAsia="宋体" w:cs="宋体"/>
          <w:bCs/>
          <w:color w:val="000000"/>
          <w:sz w:val="24"/>
          <w:szCs w:val="24"/>
          <w:highlight w:val="none"/>
        </w:rPr>
        <w:t xml:space="preserve">买方通知后，2小时内予以回复，8小时内提出解决方案，24小时内派有经验的技术人员到达工作现场，免费予以排除故障、修复，无法修复应更换所供设备。卖方还应支付因更换所发生的运输、保险、安装、检测等有关的全部费用。更换主要部件后或更换所供设备后质保期重新计算。</w:t>
      </w:r>
      <w:r>
        <w:rPr>
          <w:rFonts w:hint="eastAsia" w:ascii="宋体" w:hAnsi="宋体" w:eastAsia="宋体" w:cs="宋体"/>
          <w:bCs/>
          <w:color w:val="000000"/>
          <w:sz w:val="24"/>
          <w:szCs w:val="24"/>
          <w:highlight w:val="none"/>
        </w:rPr>
      </w:r>
      <w:r/>
    </w:p>
    <w:p>
      <w:pPr>
        <w:pStyle w:val="822"/>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（3）在质保期内，因买方使用不当原因出现设备故障时，卖方在</w:t>
      </w:r>
      <w:r>
        <w:rPr>
          <w:rFonts w:hint="eastAsia" w:ascii="宋体" w:hAnsi="宋体" w:eastAsia="宋体" w:cs="宋体"/>
          <w:bCs/>
          <w:color w:val="000000"/>
          <w:sz w:val="24"/>
          <w:szCs w:val="24"/>
          <w:highlight w:val="none"/>
          <w:lang w:eastAsia="zh-CN"/>
        </w:rPr>
        <w:t xml:space="preserve">接到</w:t>
      </w:r>
      <w:r>
        <w:rPr>
          <w:rFonts w:hint="eastAsia" w:ascii="宋体" w:hAnsi="宋体" w:eastAsia="宋体" w:cs="宋体"/>
          <w:bCs/>
          <w:color w:val="000000"/>
          <w:sz w:val="24"/>
          <w:szCs w:val="24"/>
          <w:highlight w:val="none"/>
        </w:rPr>
        <w:t xml:space="preserve">买方通知后，设备厂家工程师应在招标文件中所述的时限内赶到买方现场，帮助排除故障、修复或更换零部件，需购买零部件时，仅收取成本费。</w:t>
      </w:r>
      <w:r>
        <w:rPr>
          <w:rFonts w:hint="eastAsia" w:ascii="宋体" w:hAnsi="宋体" w:eastAsia="宋体" w:cs="宋体"/>
          <w:bCs/>
          <w:color w:val="000000"/>
          <w:sz w:val="24"/>
          <w:szCs w:val="24"/>
          <w:highlight w:val="none"/>
        </w:rPr>
      </w:r>
      <w:r/>
    </w:p>
    <w:p>
      <w:pPr>
        <w:pStyle w:val="822"/>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（4）质保期满后，如设备出现故障，设备厂家在</w:t>
      </w:r>
      <w:r>
        <w:rPr>
          <w:rFonts w:hint="eastAsia" w:ascii="宋体" w:hAnsi="宋体" w:eastAsia="宋体" w:cs="宋体"/>
          <w:bCs/>
          <w:color w:val="000000"/>
          <w:sz w:val="24"/>
          <w:szCs w:val="24"/>
          <w:highlight w:val="none"/>
          <w:lang w:eastAsia="zh-CN"/>
        </w:rPr>
        <w:t xml:space="preserve">接到</w:t>
      </w:r>
      <w:r>
        <w:rPr>
          <w:rFonts w:hint="eastAsia" w:ascii="宋体" w:hAnsi="宋体" w:eastAsia="宋体" w:cs="宋体"/>
          <w:bCs/>
          <w:color w:val="000000"/>
          <w:sz w:val="24"/>
          <w:szCs w:val="24"/>
          <w:highlight w:val="none"/>
        </w:rPr>
        <w:t xml:space="preserve">买方通知后，设备厂家工程师仍应在上述时间内响应、派人赶到买方现场，帮助排除故障、修复或更换零部件，需购买零部件时，酌情收取成本费。</w:t>
      </w:r>
      <w:r>
        <w:rPr>
          <w:rFonts w:hint="eastAsia" w:ascii="宋体" w:hAnsi="宋体" w:eastAsia="宋体" w:cs="宋体"/>
          <w:bCs/>
          <w:color w:val="000000"/>
          <w:sz w:val="24"/>
          <w:szCs w:val="24"/>
          <w:highlight w:val="none"/>
        </w:rPr>
      </w:r>
      <w:r/>
    </w:p>
    <w:p>
      <w:pPr>
        <w:pStyle w:val="822"/>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（5）设备维护保养：</w:t>
      </w:r>
      <w:r>
        <w:rPr>
          <w:rFonts w:hint="eastAsia" w:ascii="宋体" w:hAnsi="宋体" w:eastAsia="宋体" w:cs="宋体"/>
          <w:bCs/>
          <w:color w:val="000000"/>
          <w:sz w:val="24"/>
          <w:szCs w:val="24"/>
          <w:highlight w:val="none"/>
        </w:rPr>
      </w:r>
      <w:r/>
    </w:p>
    <w:p>
      <w:pPr>
        <w:pStyle w:val="822"/>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卖方应在设备质保期内免费提供一次全面的设备保养，在质保期外应根据买方需要提供设备全面保养服务，且保养费用不得超过投标时提交的报价。</w:t>
      </w:r>
      <w:r>
        <w:rPr>
          <w:rFonts w:hint="eastAsia" w:ascii="宋体" w:hAnsi="宋体" w:eastAsia="宋体" w:cs="宋体"/>
          <w:bCs/>
          <w:color w:val="000000"/>
          <w:sz w:val="24"/>
          <w:szCs w:val="24"/>
          <w:highlight w:val="none"/>
        </w:rPr>
      </w:r>
      <w:r/>
    </w:p>
    <w:p>
      <w:pPr>
        <w:pStyle w:val="1063"/>
        <w:numPr>
          <w:ilvl w:val="0"/>
          <w:numId w:val="43"/>
        </w:numPr>
        <w:ind w:firstLine="480"/>
        <w:rPr>
          <w:rFonts w:hint="eastAsia" w:ascii="宋体" w:hAnsi="宋体" w:cs="宋体"/>
          <w:color w:val="000000"/>
          <w:sz w:val="22"/>
          <w:szCs w:val="22"/>
          <w:highlight w:val="none"/>
        </w:rPr>
      </w:pPr>
      <w:r>
        <w:rPr>
          <w:rFonts w:hint="eastAsia" w:ascii="宋体" w:hAnsi="宋体" w:cs="宋体"/>
          <w:bCs/>
          <w:color w:val="000000"/>
          <w:sz w:val="24"/>
          <w:highlight w:val="none"/>
        </w:rPr>
        <w:t xml:space="preserve">如有计量检定或校准项目，卖方请国内有资质的第三方或者采用买方推荐的机构对设备计量检定或校准，并由卖方承担首次计量检定/校准费用。计量检定/校准合格是验收合格指标之一。</w:t>
      </w:r>
      <w:r>
        <w:rPr>
          <w:rFonts w:hint="eastAsia" w:ascii="宋体" w:hAnsi="宋体" w:cs="宋体"/>
          <w:color w:val="000000"/>
          <w:sz w:val="22"/>
          <w:szCs w:val="22"/>
          <w:highlight w:val="none"/>
        </w:rPr>
      </w:r>
      <w:r/>
    </w:p>
    <w:p>
      <w:pPr>
        <w:pStyle w:val="822"/>
        <w:ind w:firstLine="422"/>
        <w:tabs>
          <w:tab w:val="left" w:pos="105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（二）报价要求及违约责任：</w:t>
      </w:r>
      <w:r>
        <w:rPr>
          <w:rFonts w:hint="eastAsia" w:ascii="宋体" w:hAnsi="宋体" w:eastAsia="宋体" w:cs="宋体"/>
          <w:b/>
          <w:color w:val="000000"/>
          <w:sz w:val="24"/>
          <w:szCs w:val="24"/>
          <w:highlight w:val="none"/>
        </w:rPr>
      </w:r>
      <w:r/>
    </w:p>
    <w:p>
      <w:pPr>
        <w:pStyle w:val="822"/>
        <w:ind w:firstLine="48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1.本项目报价，应包括本次采购范围内全部设备、材料、随设备提供的备品配件及专用工具的价格、全部税费、包装费、运杂费（运抵甲方项目现场）、保险费、安装费、调试费、甲方操作维护人员培训费</w:t>
      </w:r>
      <w:r>
        <w:rPr>
          <w:rFonts w:hint="eastAsia" w:ascii="宋体" w:hAnsi="宋体" w:eastAsia="宋体" w:cs="宋体"/>
          <w:color w:val="000000"/>
          <w:sz w:val="24"/>
          <w:szCs w:val="24"/>
          <w:highlight w:val="none"/>
          <w:lang w:eastAsia="zh-CN"/>
        </w:rPr>
        <w:t xml:space="preserve">，以及</w:t>
      </w:r>
      <w:r>
        <w:rPr>
          <w:rFonts w:hint="eastAsia" w:ascii="宋体" w:hAnsi="宋体" w:eastAsia="宋体" w:cs="宋体"/>
          <w:color w:val="000000"/>
          <w:sz w:val="24"/>
          <w:szCs w:val="24"/>
          <w:highlight w:val="none"/>
        </w:rPr>
        <w:t xml:space="preserve">供应商认为需要的其他费用等，本合同执行期间合同总价款不变。</w:t>
      </w:r>
      <w:r>
        <w:rPr>
          <w:rFonts w:hint="eastAsia" w:ascii="宋体" w:hAnsi="宋体" w:eastAsia="宋体" w:cs="宋体"/>
          <w:color w:val="000000"/>
          <w:sz w:val="24"/>
          <w:szCs w:val="24"/>
          <w:highlight w:val="none"/>
        </w:rPr>
      </w:r>
      <w:r/>
    </w:p>
    <w:p>
      <w:pPr>
        <w:pStyle w:val="822"/>
        <w:ind w:firstLine="48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在安装、调试、验收过程中，如发现有漏项、缺件，卖方应无条件、无偿补齐，所发生的一切费用，视为已包含在乙方投标时的投标报价之中，且并不因此而影响交付甲方使用的时间。</w:t>
      </w:r>
      <w:r>
        <w:rPr>
          <w:rFonts w:hint="eastAsia" w:ascii="宋体" w:hAnsi="宋体" w:eastAsia="宋体" w:cs="宋体"/>
          <w:color w:val="000000"/>
          <w:sz w:val="24"/>
          <w:szCs w:val="24"/>
          <w:highlight w:val="none"/>
        </w:rPr>
      </w:r>
      <w:r/>
    </w:p>
    <w:p>
      <w:pPr>
        <w:pStyle w:val="822"/>
        <w:ind w:firstLine="48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3.供应商的任何错漏、优惠、竞争性报价不得作为减轻责任、减少服务、增加收费、降低质量的理由。</w:t>
      </w:r>
      <w:r>
        <w:rPr>
          <w:rFonts w:hint="eastAsia" w:ascii="宋体" w:hAnsi="宋体" w:eastAsia="宋体" w:cs="宋体"/>
          <w:color w:val="000000"/>
          <w:sz w:val="24"/>
          <w:szCs w:val="24"/>
          <w:highlight w:val="none"/>
        </w:rPr>
      </w:r>
      <w:r/>
    </w:p>
    <w:p>
      <w:pPr>
        <w:pStyle w:val="822"/>
        <w:ind w:firstLine="48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4.供应商报价除包含招标文件中列明的项目外还应包括保障服务正常运行应当具有的物资和服务，对服务正常运行应当具有的物资和服务理解不一致的以采购人理解为准。</w:t>
      </w:r>
      <w:r>
        <w:rPr>
          <w:rFonts w:hint="eastAsia" w:ascii="宋体" w:hAnsi="宋体" w:eastAsia="宋体" w:cs="宋体"/>
          <w:color w:val="000000"/>
          <w:sz w:val="24"/>
          <w:szCs w:val="24"/>
          <w:highlight w:val="none"/>
        </w:rPr>
      </w:r>
      <w:r/>
    </w:p>
    <w:p>
      <w:pPr>
        <w:pStyle w:val="822"/>
        <w:ind w:firstLine="480"/>
        <w:tabs>
          <w:tab w:val="left" w:pos="1050" w:leader="none"/>
        </w:tabs>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5.中标供应商必须按照招标文件要求、投标文件中的承诺以及采购合同内容严格履行本项目。双方无正当理由不得无故终止和解除合同，否则违约方应向对方支付合同总额10%的违约金。</w:t>
      </w:r>
      <w:r>
        <w:rPr>
          <w:rFonts w:hint="eastAsia" w:ascii="宋体" w:hAnsi="宋体" w:eastAsia="宋体" w:cs="宋体"/>
          <w:b w:val="0"/>
          <w:color w:val="000000"/>
          <w:sz w:val="24"/>
          <w:szCs w:val="24"/>
          <w:highlight w:val="none"/>
          <w:lang w:val="en-US" w:eastAsia="zh-CN" w:bidi="ar-SA"/>
        </w:rPr>
      </w:r>
      <w:r/>
    </w:p>
    <w:p>
      <w:pPr>
        <w:pStyle w:val="823"/>
        <w:ind w:firstLine="0"/>
        <w:tabs>
          <w:tab w:val="left" w:pos="1440" w:leader="none"/>
          <w:tab w:val="left" w:pos="5670" w:leader="none"/>
        </w:tabs>
        <w:rPr>
          <w:rFonts w:hint="eastAsia" w:ascii="宋体" w:hAnsi="宋体" w:eastAsia="宋体" w:cs="宋体"/>
          <w:color w:val="00000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highlight w:val="none"/>
        </w:rPr>
      </w:r>
      <w:r/>
    </w:p>
    <w:p>
      <w:pPr>
        <w:pStyle w:val="823"/>
        <w:ind w:firstLine="0"/>
        <w:tabs>
          <w:tab w:val="left" w:pos="1440" w:leader="none"/>
          <w:tab w:val="left" w:pos="5670" w:leader="none"/>
        </w:tabs>
        <w:rPr>
          <w:rFonts w:hint="eastAsia" w:ascii="宋体" w:hAnsi="宋体" w:eastAsia="宋体" w:cs="宋体"/>
          <w:b w:val="0"/>
          <w:color w:val="000000"/>
          <w:sz w:val="28"/>
          <w:highlight w:val="none"/>
        </w:rPr>
      </w:pPr>
      <w:r/>
      <w:bookmarkStart w:id="120" w:name="_Toc6556"/>
      <w:r>
        <w:rPr>
          <w:rFonts w:hint="eastAsia" w:ascii="宋体" w:hAnsi="宋体" w:eastAsia="宋体" w:cs="宋体"/>
          <w:color w:val="000000"/>
          <w:highlight w:val="none"/>
        </w:rPr>
        <w:t xml:space="preserve">第五章 </w:t>
      </w:r>
      <w:bookmarkEnd w:id="112"/>
      <w:r>
        <w:rPr>
          <w:rFonts w:hint="eastAsia" w:ascii="宋体" w:hAnsi="宋体" w:eastAsia="宋体" w:cs="宋体"/>
          <w:color w:val="000000"/>
          <w:highlight w:val="none"/>
        </w:rPr>
        <w:t xml:space="preserve">拟签订的合同文本</w:t>
      </w:r>
      <w:bookmarkEnd w:id="113"/>
      <w:r/>
      <w:bookmarkEnd w:id="120"/>
      <w:r>
        <w:rPr>
          <w:rFonts w:hint="eastAsia" w:ascii="宋体" w:hAnsi="宋体" w:eastAsia="宋体" w:cs="宋体"/>
          <w:b w:val="0"/>
          <w:color w:val="000000"/>
          <w:sz w:val="28"/>
          <w:highlight w:val="none"/>
        </w:rPr>
      </w:r>
      <w:r/>
    </w:p>
    <w:p>
      <w:pPr>
        <w:pStyle w:val="822"/>
        <w:jc w:val="center"/>
        <w:spacing w:before="360" w:after="360"/>
        <w:tabs>
          <w:tab w:val="left" w:pos="1440" w:leader="none"/>
          <w:tab w:val="left" w:pos="5670" w:leader="none"/>
        </w:tabs>
        <w:rPr>
          <w:rFonts w:hint="eastAsia" w:ascii="宋体" w:hAnsi="宋体" w:eastAsia="宋体" w:cs="宋体"/>
          <w:color w:val="000000"/>
          <w:sz w:val="28"/>
          <w:szCs w:val="28"/>
          <w:highlight w:val="none"/>
        </w:rPr>
      </w:pPr>
      <w:r/>
      <w:bookmarkStart w:id="121" w:name="_Toc4445"/>
      <w:r>
        <w:rPr>
          <w:rFonts w:hint="eastAsia" w:ascii="宋体" w:hAnsi="宋体" w:eastAsia="宋体" w:cs="宋体"/>
          <w:color w:val="000000"/>
          <w:sz w:val="28"/>
          <w:szCs w:val="28"/>
          <w:highlight w:val="none"/>
        </w:rPr>
      </w:r>
      <w:r/>
    </w:p>
    <w:p>
      <w:pPr>
        <w:pStyle w:val="824"/>
        <w:rPr>
          <w:rFonts w:hint="eastAsia" w:eastAsia="宋体" w:cs="宋体"/>
          <w:color w:val="000000"/>
          <w:highlight w:val="none"/>
        </w:rPr>
      </w:pPr>
      <w:r>
        <w:rPr>
          <w:rFonts w:hint="eastAsia" w:eastAsia="宋体" w:cs="宋体"/>
          <w:color w:val="000000"/>
          <w:highlight w:val="none"/>
        </w:rPr>
      </w:r>
      <w:r/>
    </w:p>
    <w:p>
      <w:pPr>
        <w:pStyle w:val="822"/>
        <w:jc w:val="center"/>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政府采购合同</w:t>
      </w:r>
      <w:r>
        <w:rPr>
          <w:rFonts w:hint="eastAsia" w:ascii="宋体" w:hAnsi="宋体" w:eastAsia="宋体" w:cs="宋体"/>
          <w:b/>
          <w:bCs/>
          <w:color w:val="000000"/>
          <w:sz w:val="32"/>
          <w:szCs w:val="32"/>
          <w:highlight w:val="none"/>
        </w:rPr>
      </w:r>
      <w:r/>
    </w:p>
    <w:p>
      <w:pPr>
        <w:pStyle w:val="822"/>
        <w:jc w:val="center"/>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（拟签订的合同文本）</w:t>
      </w:r>
      <w:r>
        <w:rPr>
          <w:rFonts w:hint="eastAsia" w:ascii="宋体" w:hAnsi="宋体" w:eastAsia="宋体" w:cs="宋体"/>
          <w:b/>
          <w:bCs/>
          <w:color w:val="000000"/>
          <w:sz w:val="32"/>
          <w:szCs w:val="32"/>
          <w:highlight w:val="none"/>
        </w:rPr>
      </w:r>
      <w:r/>
    </w:p>
    <w:p>
      <w:pPr>
        <w:pStyle w:val="822"/>
        <w:widowControl/>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822"/>
        <w:ind w:firstLine="315"/>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2"/>
        <w:ind w:firstLine="1918"/>
        <w:widowControl/>
        <w:rPr>
          <w:rFonts w:hint="eastAsia" w:ascii="宋体" w:hAnsi="宋体" w:eastAsia="宋体" w:cs="宋体"/>
          <w:color w:val="000000"/>
          <w:sz w:val="30"/>
          <w:szCs w:val="30"/>
          <w:highlight w:val="none"/>
        </w:rPr>
      </w:pPr>
      <w:r>
        <w:rPr>
          <w:rFonts w:hint="eastAsia" w:ascii="宋体" w:hAnsi="宋体" w:eastAsia="宋体" w:cs="宋体"/>
          <w:b/>
          <w:bCs/>
          <w:color w:val="000000"/>
          <w:sz w:val="30"/>
          <w:szCs w:val="30"/>
          <w:highlight w:val="none"/>
        </w:rPr>
        <w:t xml:space="preserve">合同编号：</w:t>
      </w:r>
      <w:r>
        <w:rPr>
          <w:rFonts w:hint="eastAsia" w:ascii="宋体" w:hAnsi="宋体" w:eastAsia="宋体" w:cs="宋体"/>
          <w:b/>
          <w:bCs/>
          <w:color w:val="000000"/>
          <w:sz w:val="30"/>
          <w:szCs w:val="30"/>
          <w:highlight w:val="none"/>
          <w:u w:val="single"/>
        </w:rPr>
        <w:t xml:space="preserve">        </w:t>
      </w:r>
      <w:r>
        <w:rPr>
          <w:rFonts w:hint="eastAsia" w:ascii="宋体" w:hAnsi="宋体" w:eastAsia="宋体" w:cs="宋体"/>
          <w:b/>
          <w:bCs/>
          <w:color w:val="000000"/>
          <w:sz w:val="30"/>
          <w:szCs w:val="30"/>
          <w:highlight w:val="none"/>
          <w:u w:val="single"/>
          <w:lang w:val="en-US" w:eastAsia="zh-CN"/>
        </w:rPr>
        <w:t xml:space="preserve"> </w:t>
      </w:r>
      <w:r>
        <w:rPr>
          <w:rFonts w:hint="eastAsia" w:ascii="宋体" w:hAnsi="宋体" w:eastAsia="宋体" w:cs="宋体"/>
          <w:b/>
          <w:bCs/>
          <w:color w:val="000000"/>
          <w:sz w:val="30"/>
          <w:szCs w:val="30"/>
          <w:highlight w:val="none"/>
          <w:u w:val="single"/>
        </w:rPr>
        <w:t xml:space="preserve">  </w:t>
      </w:r>
      <w:r>
        <w:rPr>
          <w:rFonts w:hint="eastAsia" w:ascii="宋体" w:hAnsi="宋体" w:eastAsia="宋体" w:cs="宋体"/>
          <w:color w:val="000000"/>
          <w:sz w:val="30"/>
          <w:szCs w:val="30"/>
          <w:highlight w:val="none"/>
        </w:rPr>
      </w:r>
      <w:r/>
    </w:p>
    <w:p>
      <w:pPr>
        <w:pStyle w:val="822"/>
        <w:ind w:firstLine="1918"/>
        <w:widowControl/>
        <w:rPr>
          <w:rFonts w:hint="eastAsia" w:ascii="宋体" w:hAnsi="宋体" w:eastAsia="宋体" w:cs="宋体"/>
          <w:color w:val="000000"/>
          <w:sz w:val="30"/>
          <w:szCs w:val="30"/>
          <w:highlight w:val="none"/>
        </w:rPr>
      </w:pPr>
      <w:r>
        <w:rPr>
          <w:rFonts w:hint="eastAsia" w:ascii="宋体" w:hAnsi="宋体" w:eastAsia="宋体" w:cs="宋体"/>
          <w:b/>
          <w:bCs/>
          <w:color w:val="000000"/>
          <w:sz w:val="30"/>
          <w:szCs w:val="30"/>
          <w:highlight w:val="none"/>
        </w:rPr>
        <w:t xml:space="preserve">项目名称：</w:t>
      </w:r>
      <w:r>
        <w:rPr>
          <w:rFonts w:hint="eastAsia" w:ascii="宋体" w:hAnsi="宋体" w:eastAsia="宋体" w:cs="宋体"/>
          <w:b/>
          <w:bCs/>
          <w:color w:val="000000"/>
          <w:sz w:val="30"/>
          <w:szCs w:val="30"/>
          <w:highlight w:val="none"/>
          <w:u w:val="single"/>
        </w:rPr>
        <w:t xml:space="preserve">        </w:t>
      </w:r>
      <w:r>
        <w:rPr>
          <w:rFonts w:hint="eastAsia" w:ascii="宋体" w:hAnsi="宋体" w:eastAsia="宋体" w:cs="宋体"/>
          <w:b/>
          <w:bCs/>
          <w:color w:val="000000"/>
          <w:sz w:val="30"/>
          <w:szCs w:val="30"/>
          <w:highlight w:val="none"/>
          <w:u w:val="single"/>
          <w:lang w:val="en-US" w:eastAsia="zh-CN"/>
        </w:rPr>
        <w:t xml:space="preserve"> </w:t>
      </w:r>
      <w:r>
        <w:rPr>
          <w:rFonts w:hint="eastAsia" w:ascii="宋体" w:hAnsi="宋体" w:eastAsia="宋体" w:cs="宋体"/>
          <w:b/>
          <w:bCs/>
          <w:color w:val="000000"/>
          <w:sz w:val="30"/>
          <w:szCs w:val="30"/>
          <w:highlight w:val="none"/>
          <w:u w:val="single"/>
        </w:rPr>
        <w:t xml:space="preserve">  </w:t>
      </w:r>
      <w:r>
        <w:rPr>
          <w:rFonts w:hint="eastAsia" w:ascii="宋体" w:hAnsi="宋体" w:eastAsia="宋体" w:cs="宋体"/>
          <w:color w:val="000000"/>
          <w:sz w:val="30"/>
          <w:szCs w:val="30"/>
          <w:highlight w:val="none"/>
        </w:rPr>
      </w:r>
      <w:r/>
    </w:p>
    <w:p>
      <w:pPr>
        <w:pStyle w:val="822"/>
        <w:ind w:firstLine="1918"/>
        <w:widowControl/>
        <w:rPr>
          <w:rFonts w:hint="eastAsia" w:ascii="宋体" w:hAnsi="宋体" w:eastAsia="宋体" w:cs="宋体"/>
          <w:color w:val="000000"/>
          <w:sz w:val="30"/>
          <w:szCs w:val="30"/>
          <w:highlight w:val="none"/>
        </w:rPr>
      </w:pPr>
      <w:r>
        <w:rPr>
          <w:rFonts w:hint="eastAsia" w:ascii="宋体" w:hAnsi="宋体" w:eastAsia="宋体" w:cs="宋体"/>
          <w:b/>
          <w:bCs/>
          <w:color w:val="000000"/>
          <w:sz w:val="30"/>
          <w:szCs w:val="30"/>
          <w:highlight w:val="none"/>
        </w:rPr>
        <w:t xml:space="preserve">采购人（甲方）：</w:t>
      </w:r>
      <w:r>
        <w:rPr>
          <w:rFonts w:hint="eastAsia" w:ascii="宋体" w:hAnsi="宋体" w:eastAsia="宋体" w:cs="宋体"/>
          <w:b/>
          <w:bCs/>
          <w:color w:val="000000"/>
          <w:sz w:val="30"/>
          <w:szCs w:val="30"/>
          <w:highlight w:val="none"/>
          <w:u w:val="single"/>
        </w:rPr>
        <w:t xml:space="preserve">     </w:t>
      </w:r>
      <w:r>
        <w:rPr>
          <w:rFonts w:hint="eastAsia" w:ascii="宋体" w:hAnsi="宋体" w:eastAsia="宋体" w:cs="宋体"/>
          <w:b/>
          <w:bCs/>
          <w:color w:val="000000"/>
          <w:sz w:val="30"/>
          <w:szCs w:val="30"/>
          <w:highlight w:val="none"/>
          <w:u w:val="single"/>
          <w:lang w:val="en-US" w:eastAsia="zh-CN"/>
        </w:rPr>
        <w:t xml:space="preserve"> </w:t>
      </w:r>
      <w:r>
        <w:rPr>
          <w:rFonts w:hint="eastAsia" w:ascii="宋体" w:hAnsi="宋体" w:eastAsia="宋体" w:cs="宋体"/>
          <w:b/>
          <w:bCs/>
          <w:color w:val="000000"/>
          <w:sz w:val="30"/>
          <w:szCs w:val="30"/>
          <w:highlight w:val="none"/>
          <w:u w:val="single"/>
        </w:rPr>
        <w:t xml:space="preserve">  </w:t>
      </w:r>
      <w:r>
        <w:rPr>
          <w:rFonts w:hint="eastAsia" w:ascii="宋体" w:hAnsi="宋体" w:eastAsia="宋体" w:cs="宋体"/>
          <w:color w:val="000000"/>
          <w:sz w:val="30"/>
          <w:szCs w:val="30"/>
          <w:highlight w:val="none"/>
        </w:rPr>
      </w:r>
      <w:r/>
    </w:p>
    <w:p>
      <w:pPr>
        <w:pStyle w:val="822"/>
        <w:ind w:firstLine="1916"/>
        <w:widowControl/>
        <w:rPr>
          <w:rFonts w:hint="eastAsia" w:ascii="宋体" w:hAnsi="宋体" w:eastAsia="宋体" w:cs="宋体"/>
          <w:color w:val="000000"/>
          <w:sz w:val="30"/>
          <w:szCs w:val="30"/>
          <w:highlight w:val="none"/>
        </w:rPr>
      </w:pPr>
      <w:r>
        <w:rPr>
          <w:rFonts w:hint="eastAsia" w:ascii="宋体" w:hAnsi="宋体" w:eastAsia="宋体" w:cs="宋体"/>
          <w:b/>
          <w:bCs/>
          <w:color w:val="000000"/>
          <w:sz w:val="30"/>
          <w:szCs w:val="30"/>
          <w:highlight w:val="none"/>
        </w:rPr>
        <w:t xml:space="preserve">供应商（乙方）：</w:t>
      </w:r>
      <w:r>
        <w:rPr>
          <w:rFonts w:hint="eastAsia" w:ascii="宋体" w:hAnsi="宋体" w:eastAsia="宋体" w:cs="宋体"/>
          <w:b/>
          <w:bCs/>
          <w:color w:val="000000"/>
          <w:sz w:val="30"/>
          <w:szCs w:val="30"/>
          <w:highlight w:val="none"/>
          <w:u w:val="single"/>
        </w:rPr>
        <w:t xml:space="preserve">     </w:t>
      </w:r>
      <w:r>
        <w:rPr>
          <w:rFonts w:hint="eastAsia" w:ascii="宋体" w:hAnsi="宋体" w:eastAsia="宋体" w:cs="宋体"/>
          <w:b/>
          <w:bCs/>
          <w:color w:val="000000"/>
          <w:sz w:val="30"/>
          <w:szCs w:val="30"/>
          <w:highlight w:val="none"/>
          <w:u w:val="single"/>
          <w:lang w:val="en-US" w:eastAsia="zh-CN"/>
        </w:rPr>
        <w:t xml:space="preserve"> </w:t>
      </w:r>
      <w:r>
        <w:rPr>
          <w:rFonts w:hint="eastAsia" w:ascii="宋体" w:hAnsi="宋体" w:eastAsia="宋体" w:cs="宋体"/>
          <w:b/>
          <w:bCs/>
          <w:color w:val="000000"/>
          <w:sz w:val="30"/>
          <w:szCs w:val="30"/>
          <w:highlight w:val="none"/>
          <w:u w:val="single"/>
        </w:rPr>
        <w:t xml:space="preserve">  </w:t>
      </w:r>
      <w:r>
        <w:rPr>
          <w:rFonts w:hint="eastAsia" w:ascii="宋体" w:hAnsi="宋体" w:eastAsia="宋体" w:cs="宋体"/>
          <w:color w:val="000000"/>
          <w:sz w:val="30"/>
          <w:szCs w:val="30"/>
          <w:highlight w:val="none"/>
        </w:rPr>
      </w:r>
      <w:r/>
    </w:p>
    <w:p>
      <w:pPr>
        <w:pStyle w:val="822"/>
        <w:ind w:firstLine="1916"/>
        <w:widowControl/>
        <w:rPr>
          <w:rFonts w:hint="eastAsia" w:ascii="宋体" w:hAnsi="宋体" w:eastAsia="宋体" w:cs="宋体"/>
          <w:color w:val="000000"/>
          <w:sz w:val="30"/>
          <w:szCs w:val="30"/>
          <w:highlight w:val="none"/>
        </w:rPr>
      </w:pPr>
      <w:r>
        <w:rPr>
          <w:rFonts w:hint="eastAsia" w:ascii="宋体" w:hAnsi="宋体" w:eastAsia="宋体" w:cs="宋体"/>
          <w:b/>
          <w:bCs/>
          <w:color w:val="000000"/>
          <w:sz w:val="30"/>
          <w:szCs w:val="30"/>
          <w:highlight w:val="none"/>
        </w:rPr>
        <w:t xml:space="preserve">签订日期：</w:t>
      </w:r>
      <w:r>
        <w:rPr>
          <w:rFonts w:hint="eastAsia" w:ascii="宋体" w:hAnsi="宋体" w:eastAsia="宋体" w:cs="宋体"/>
          <w:b/>
          <w:bCs/>
          <w:color w:val="000000"/>
          <w:sz w:val="30"/>
          <w:szCs w:val="30"/>
          <w:highlight w:val="none"/>
          <w:u w:val="single"/>
        </w:rPr>
        <w:t xml:space="preserve">        </w:t>
      </w:r>
      <w:r>
        <w:rPr>
          <w:rFonts w:hint="eastAsia" w:ascii="宋体" w:hAnsi="宋体" w:eastAsia="宋体" w:cs="宋体"/>
          <w:b/>
          <w:bCs/>
          <w:color w:val="000000"/>
          <w:sz w:val="30"/>
          <w:szCs w:val="30"/>
          <w:highlight w:val="none"/>
          <w:u w:val="single"/>
          <w:lang w:val="en-US" w:eastAsia="zh-CN"/>
        </w:rPr>
        <w:t xml:space="preserve"> </w:t>
      </w:r>
      <w:r>
        <w:rPr>
          <w:rFonts w:hint="eastAsia" w:ascii="宋体" w:hAnsi="宋体" w:eastAsia="宋体" w:cs="宋体"/>
          <w:b/>
          <w:bCs/>
          <w:color w:val="000000"/>
          <w:sz w:val="30"/>
          <w:szCs w:val="30"/>
          <w:highlight w:val="none"/>
          <w:u w:val="single"/>
        </w:rPr>
        <w:t xml:space="preserve">  </w:t>
      </w:r>
      <w:r>
        <w:rPr>
          <w:rFonts w:hint="eastAsia" w:ascii="宋体" w:hAnsi="宋体" w:eastAsia="宋体" w:cs="宋体"/>
          <w:color w:val="000000"/>
          <w:sz w:val="30"/>
          <w:szCs w:val="30"/>
          <w:highlight w:val="none"/>
        </w:rPr>
      </w:r>
      <w:r/>
    </w:p>
    <w:p>
      <w:pPr>
        <w:pStyle w:val="822"/>
        <w:jc w:val="lef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22"/>
        <w:ind w:left="-420" w:right="-313" w:firstLine="241"/>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22"/>
        <w:ind w:left="108" w:firstLine="482"/>
        <w:jc w:val="left"/>
        <w:spacing w:line="480" w:lineRule="exact"/>
        <w:tabs>
          <w:tab w:val="left" w:pos="4785" w:leader="none"/>
        </w:tabs>
        <w:rPr>
          <w:rFonts w:hint="eastAsia" w:ascii="宋体" w:hAnsi="宋体" w:eastAsia="宋体" w:cs="宋体"/>
          <w:b/>
          <w:bCs/>
          <w:i/>
          <w:iCs/>
          <w:color w:val="000000"/>
          <w:sz w:val="24"/>
          <w:szCs w:val="24"/>
          <w:highlight w:val="none"/>
          <w:lang w:eastAsia="zh-CN"/>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bCs/>
          <w:i/>
          <w:iCs/>
          <w:color w:val="000000"/>
          <w:sz w:val="24"/>
          <w:szCs w:val="24"/>
          <w:highlight w:val="none"/>
        </w:rPr>
        <w:t xml:space="preserve">注：</w:t>
      </w:r>
      <w:bookmarkEnd w:id="121"/>
      <w:r>
        <w:rPr>
          <w:rFonts w:hint="eastAsia" w:ascii="宋体" w:hAnsi="宋体" w:eastAsia="宋体" w:cs="宋体"/>
          <w:b/>
          <w:bCs/>
          <w:i/>
          <w:iCs/>
          <w:color w:val="000000"/>
          <w:sz w:val="24"/>
          <w:szCs w:val="24"/>
          <w:highlight w:val="none"/>
        </w:rPr>
        <w:t xml:space="preserve">货物类采购合同参考格式，本合同内容条款在正式签署前可具体补充细化，仅作参考，最终合同以采购人法务审查通过的版本为准</w:t>
      </w:r>
      <w:r>
        <w:rPr>
          <w:rFonts w:hint="eastAsia" w:ascii="宋体" w:hAnsi="宋体" w:eastAsia="宋体" w:cs="宋体"/>
          <w:b/>
          <w:bCs/>
          <w:i/>
          <w:iCs/>
          <w:color w:val="000000"/>
          <w:sz w:val="24"/>
          <w:szCs w:val="24"/>
          <w:highlight w:val="none"/>
          <w:lang w:eastAsia="zh-CN"/>
        </w:rPr>
        <w:t xml:space="preserve">。</w:t>
      </w:r>
      <w:r>
        <w:rPr>
          <w:rFonts w:hint="eastAsia" w:ascii="宋体" w:hAnsi="宋体" w:eastAsia="宋体" w:cs="宋体"/>
          <w:b/>
          <w:bCs/>
          <w:i/>
          <w:iCs/>
          <w:color w:val="000000"/>
          <w:sz w:val="24"/>
          <w:szCs w:val="24"/>
          <w:highlight w:val="none"/>
          <w:lang w:eastAsia="zh-CN"/>
        </w:rPr>
      </w:r>
      <w:r/>
    </w:p>
    <w:p>
      <w:pPr>
        <w:pStyle w:val="822"/>
        <w:ind w:firstLine="293"/>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甲方：江苏省特种设备安全监督检验研究院</w:t>
      </w:r>
      <w:r>
        <w:rPr>
          <w:rFonts w:hint="eastAsia" w:ascii="宋体" w:hAnsi="宋体" w:eastAsia="宋体" w:cs="宋体"/>
          <w:b/>
          <w:bCs/>
          <w:color w:val="000000"/>
          <w:szCs w:val="21"/>
          <w:highlight w:val="none"/>
        </w:rPr>
      </w:r>
      <w:r/>
    </w:p>
    <w:p>
      <w:pPr>
        <w:pStyle w:val="822"/>
        <w:ind w:firstLine="293"/>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乙方：</w:t>
      </w:r>
      <w:r>
        <w:rPr>
          <w:rFonts w:hint="eastAsia" w:ascii="宋体" w:hAnsi="宋体" w:eastAsia="宋体" w:cs="宋体"/>
          <w:b/>
          <w:bCs/>
          <w:color w:val="000000"/>
          <w:szCs w:val="21"/>
          <w:highlight w:val="none"/>
        </w:rPr>
      </w:r>
      <w:r/>
    </w:p>
    <w:p>
      <w:pPr>
        <w:pStyle w:val="822"/>
        <w:ind w:firstLine="293"/>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采购代理机构：江苏海外集团国际工程咨询有限公司</w:t>
      </w:r>
      <w:r>
        <w:rPr>
          <w:rFonts w:hint="eastAsia" w:ascii="宋体" w:hAnsi="宋体" w:eastAsia="宋体" w:cs="宋体"/>
          <w:b/>
          <w:bCs/>
          <w:color w:val="000000"/>
          <w:szCs w:val="21"/>
          <w:highlight w:val="none"/>
        </w:rPr>
      </w:r>
      <w:r/>
    </w:p>
    <w:p>
      <w:pPr>
        <w:pStyle w:val="822"/>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一、说明：</w:t>
      </w:r>
      <w:r>
        <w:rPr>
          <w:rFonts w:hint="eastAsia" w:ascii="宋体" w:hAnsi="宋体" w:eastAsia="宋体" w:cs="宋体"/>
          <w:color w:val="000000"/>
          <w:szCs w:val="21"/>
          <w:highlight w:val="none"/>
        </w:rPr>
      </w:r>
      <w:r/>
    </w:p>
    <w:p>
      <w:pPr>
        <w:pStyle w:val="822"/>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受甲方委托，采购代理机构于</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日组织了</w:t>
      </w:r>
      <w:r>
        <w:rPr>
          <w:rFonts w:hint="eastAsia" w:ascii="宋体" w:hAnsi="宋体" w:eastAsia="宋体" w:cs="宋体"/>
          <w:color w:val="000000"/>
          <w:szCs w:val="21"/>
          <w:highlight w:val="none"/>
          <w:u w:val="single"/>
        </w:rPr>
        <w:t xml:space="preserve">江苏省特种设备安全监督检验研究院所需</w:t>
      </w:r>
      <w:r>
        <w:rPr>
          <w:rFonts w:hint="eastAsia" w:ascii="宋体" w:hAnsi="宋体" w:eastAsia="宋体" w:cs="宋体"/>
          <w:color w:val="000000"/>
          <w:szCs w:val="21"/>
          <w:highlight w:val="none"/>
          <w:u w:val="single"/>
        </w:rPr>
        <w:t xml:space="preserve">检测设备</w:t>
      </w:r>
      <w:r>
        <w:rPr>
          <w:rFonts w:hint="eastAsia" w:ascii="宋体" w:hAnsi="宋体" w:eastAsia="宋体" w:cs="宋体"/>
          <w:color w:val="000000"/>
          <w:szCs w:val="21"/>
          <w:highlight w:val="none"/>
        </w:rPr>
        <w:t xml:space="preserve">采购项目（项目编号：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）的评审活动，经评委认真严格地评审，确定由乙方成交。</w:t>
      </w:r>
      <w:r>
        <w:rPr>
          <w:rFonts w:hint="eastAsia" w:ascii="宋体" w:hAnsi="宋体" w:eastAsia="宋体" w:cs="宋体"/>
          <w:color w:val="000000"/>
          <w:szCs w:val="21"/>
          <w:highlight w:val="none"/>
        </w:rPr>
      </w:r>
      <w:r/>
    </w:p>
    <w:p>
      <w:pPr>
        <w:pStyle w:val="822"/>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二、合同条款：</w:t>
      </w:r>
      <w:r>
        <w:rPr>
          <w:rFonts w:hint="eastAsia" w:ascii="宋体" w:hAnsi="宋体" w:eastAsia="宋体" w:cs="宋体"/>
          <w:color w:val="000000"/>
          <w:szCs w:val="21"/>
          <w:highlight w:val="none"/>
        </w:rPr>
      </w:r>
      <w:r/>
    </w:p>
    <w:p>
      <w:pPr>
        <w:pStyle w:val="822"/>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合同由甲乙双方签订，并依据</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号招标文件规定，按下列合同条款甲方同意购入，乙方同意出售下列设备及服务。</w:t>
      </w:r>
      <w:r>
        <w:rPr>
          <w:rFonts w:hint="eastAsia" w:ascii="宋体" w:hAnsi="宋体" w:eastAsia="宋体" w:cs="宋体"/>
          <w:color w:val="000000"/>
          <w:szCs w:val="21"/>
          <w:highlight w:val="none"/>
        </w:rPr>
      </w:r>
      <w:r/>
    </w:p>
    <w:p>
      <w:pPr>
        <w:pStyle w:val="1252"/>
        <w:ind w:left="0" w:firstLine="420"/>
        <w:spacing w:line="440" w:lineRule="exact"/>
        <w:tabs>
          <w:tab w:val="left" w:pos="4785"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1.设备名称、型号规格、数量及服务内容。</w:t>
      </w:r>
      <w:r>
        <w:rPr>
          <w:rFonts w:hint="eastAsia" w:ascii="宋体" w:hAnsi="宋体" w:eastAsia="宋体" w:cs="宋体"/>
          <w:color w:val="000000"/>
          <w:sz w:val="21"/>
          <w:szCs w:val="21"/>
          <w:highlight w:val="none"/>
          <w:lang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0"/>
        <w:gridCol w:w="1598"/>
        <w:gridCol w:w="1359"/>
        <w:gridCol w:w="1106"/>
        <w:gridCol w:w="990"/>
        <w:gridCol w:w="1690"/>
        <w:gridCol w:w="1609"/>
      </w:tblGrid>
      <w:tr>
        <w:trPr>
          <w:trHeight w:val="19"/>
        </w:trPr>
        <w:tc>
          <w:tcPr>
            <w:tcW w:w="808" w:type="dxa"/>
            <w:vAlign w:val="center"/>
            <w:textDirection w:val="lrTb"/>
            <w:noWrap w:val="false"/>
          </w:tcPr>
          <w:p>
            <w:pPr>
              <w:pStyle w:val="839"/>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产品名称</w:t>
            </w:r>
            <w:r>
              <w:rPr>
                <w:rFonts w:hint="eastAsia" w:ascii="宋体" w:hAnsi="宋体" w:cs="宋体"/>
                <w:color w:val="000000"/>
                <w:szCs w:val="21"/>
                <w:highlight w:val="none"/>
              </w:rPr>
            </w:r>
            <w:r/>
          </w:p>
        </w:tc>
        <w:tc>
          <w:tcPr>
            <w:tcW w:w="802" w:type="dxa"/>
            <w:vAlign w:val="center"/>
            <w:textDirection w:val="lrTb"/>
            <w:noWrap w:val="false"/>
          </w:tcPr>
          <w:p>
            <w:pPr>
              <w:pStyle w:val="839"/>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品牌</w:t>
            </w:r>
            <w:r>
              <w:rPr>
                <w:rFonts w:hint="eastAsia" w:ascii="宋体" w:hAnsi="宋体" w:cs="宋体"/>
                <w:color w:val="000000"/>
                <w:szCs w:val="21"/>
                <w:highlight w:val="none"/>
              </w:rPr>
            </w:r>
            <w:r/>
          </w:p>
        </w:tc>
        <w:tc>
          <w:tcPr>
            <w:tcW w:w="682" w:type="dxa"/>
            <w:vAlign w:val="center"/>
            <w:textDirection w:val="lrTb"/>
            <w:noWrap w:val="false"/>
          </w:tcPr>
          <w:p>
            <w:pPr>
              <w:pStyle w:val="839"/>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型号</w:t>
            </w:r>
            <w:r>
              <w:rPr>
                <w:rFonts w:hint="eastAsia" w:ascii="宋体" w:hAnsi="宋体" w:cs="宋体"/>
                <w:color w:val="000000"/>
                <w:szCs w:val="21"/>
                <w:highlight w:val="none"/>
              </w:rPr>
            </w:r>
            <w:r/>
          </w:p>
        </w:tc>
        <w:tc>
          <w:tcPr>
            <w:tcW w:w="555" w:type="dxa"/>
            <w:vAlign w:val="center"/>
            <w:textDirection w:val="lrTb"/>
            <w:noWrap w:val="false"/>
          </w:tcPr>
          <w:p>
            <w:pPr>
              <w:pStyle w:val="839"/>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单位</w:t>
            </w:r>
            <w:r>
              <w:rPr>
                <w:rFonts w:hint="eastAsia" w:ascii="宋体" w:hAnsi="宋体" w:cs="宋体"/>
                <w:color w:val="000000"/>
                <w:szCs w:val="21"/>
                <w:highlight w:val="none"/>
              </w:rPr>
            </w:r>
            <w:r/>
          </w:p>
        </w:tc>
        <w:tc>
          <w:tcPr>
            <w:tcW w:w="497" w:type="dxa"/>
            <w:vAlign w:val="center"/>
            <w:textDirection w:val="lrTb"/>
            <w:noWrap w:val="false"/>
          </w:tcPr>
          <w:p>
            <w:pPr>
              <w:pStyle w:val="839"/>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数量</w:t>
            </w:r>
            <w:r>
              <w:rPr>
                <w:rFonts w:hint="eastAsia" w:ascii="宋体" w:hAnsi="宋体" w:cs="宋体"/>
                <w:color w:val="000000"/>
                <w:szCs w:val="21"/>
                <w:highlight w:val="none"/>
              </w:rPr>
            </w:r>
            <w:r/>
          </w:p>
        </w:tc>
        <w:tc>
          <w:tcPr>
            <w:tcW w:w="848" w:type="dxa"/>
            <w:vAlign w:val="center"/>
            <w:textDirection w:val="lrTb"/>
            <w:noWrap w:val="false"/>
          </w:tcPr>
          <w:p>
            <w:pPr>
              <w:pStyle w:val="839"/>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单价（元）</w:t>
            </w:r>
            <w:r>
              <w:rPr>
                <w:rFonts w:hint="eastAsia" w:ascii="宋体" w:hAnsi="宋体" w:cs="宋体"/>
                <w:color w:val="000000"/>
                <w:szCs w:val="21"/>
                <w:highlight w:val="none"/>
              </w:rPr>
            </w:r>
            <w:r/>
          </w:p>
        </w:tc>
        <w:tc>
          <w:tcPr>
            <w:tcW w:w="806" w:type="dxa"/>
            <w:vAlign w:val="center"/>
            <w:textDirection w:val="lrTb"/>
            <w:noWrap w:val="false"/>
          </w:tcPr>
          <w:p>
            <w:pPr>
              <w:pStyle w:val="839"/>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总价（元）</w:t>
            </w:r>
            <w:r>
              <w:rPr>
                <w:rFonts w:hint="eastAsia" w:ascii="宋体" w:hAnsi="宋体" w:cs="宋体"/>
                <w:color w:val="000000"/>
                <w:szCs w:val="21"/>
                <w:highlight w:val="none"/>
              </w:rPr>
            </w:r>
            <w:r/>
          </w:p>
        </w:tc>
      </w:tr>
      <w:tr>
        <w:trPr>
          <w:trHeight w:val="19"/>
        </w:trPr>
        <w:tc>
          <w:tcPr>
            <w:tcW w:w="808" w:type="dxa"/>
            <w:vAlign w:val="center"/>
            <w:textDirection w:val="lrTb"/>
            <w:noWrap w:val="false"/>
          </w:tcPr>
          <w:p>
            <w:pPr>
              <w:pStyle w:val="822"/>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02" w:type="dxa"/>
            <w:vAlign w:val="center"/>
            <w:textDirection w:val="lrTb"/>
            <w:noWrap w:val="false"/>
          </w:tcPr>
          <w:p>
            <w:pPr>
              <w:pStyle w:val="839"/>
              <w:ind w:firstLine="0"/>
              <w:jc w:val="center"/>
              <w:spacing w:line="440" w:lineRule="exact"/>
              <w:tabs>
                <w:tab w:val="left" w:pos="-235" w:leader="none"/>
              </w:tabs>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682" w:type="dxa"/>
            <w:vAlign w:val="center"/>
            <w:textDirection w:val="lrTb"/>
            <w:noWrap w:val="false"/>
          </w:tcPr>
          <w:p>
            <w:pPr>
              <w:pStyle w:val="839"/>
              <w:ind w:firstLine="0"/>
              <w:jc w:val="center"/>
              <w:spacing w:line="440" w:lineRule="exact"/>
              <w:tabs>
                <w:tab w:val="left" w:pos="-235" w:leader="none"/>
              </w:tabs>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555" w:type="dxa"/>
            <w:vAlign w:val="center"/>
            <w:textDirection w:val="lrTb"/>
            <w:noWrap w:val="false"/>
          </w:tcPr>
          <w:p>
            <w:pPr>
              <w:pStyle w:val="839"/>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497" w:type="dxa"/>
            <w:vAlign w:val="center"/>
            <w:textDirection w:val="lrTb"/>
            <w:noWrap w:val="false"/>
          </w:tcPr>
          <w:p>
            <w:pPr>
              <w:pStyle w:val="822"/>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8" w:type="dxa"/>
            <w:vAlign w:val="center"/>
            <w:textDirection w:val="lrTb"/>
            <w:noWrap w:val="false"/>
          </w:tcPr>
          <w:p>
            <w:pPr>
              <w:pStyle w:val="839"/>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806" w:type="dxa"/>
            <w:vAlign w:val="center"/>
            <w:textDirection w:val="lrTb"/>
            <w:noWrap w:val="false"/>
          </w:tcPr>
          <w:p>
            <w:pPr>
              <w:pStyle w:val="839"/>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
        </w:trPr>
        <w:tc>
          <w:tcPr>
            <w:tcW w:w="808" w:type="dxa"/>
            <w:vAlign w:val="center"/>
            <w:textDirection w:val="lrTb"/>
            <w:noWrap w:val="false"/>
          </w:tcPr>
          <w:p>
            <w:pPr>
              <w:pStyle w:val="822"/>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02" w:type="dxa"/>
            <w:vAlign w:val="center"/>
            <w:textDirection w:val="lrTb"/>
            <w:noWrap w:val="false"/>
          </w:tcPr>
          <w:p>
            <w:pPr>
              <w:pStyle w:val="839"/>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682" w:type="dxa"/>
            <w:vAlign w:val="center"/>
            <w:textDirection w:val="lrTb"/>
            <w:noWrap w:val="false"/>
          </w:tcPr>
          <w:p>
            <w:pPr>
              <w:pStyle w:val="839"/>
              <w:ind w:firstLine="0"/>
              <w:jc w:val="center"/>
              <w:spacing w:line="440" w:lineRule="exact"/>
              <w:tabs>
                <w:tab w:val="left" w:pos="-235" w:leader="none"/>
              </w:tabs>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555" w:type="dxa"/>
            <w:vAlign w:val="center"/>
            <w:textDirection w:val="lrTb"/>
            <w:noWrap w:val="false"/>
          </w:tcPr>
          <w:p>
            <w:pPr>
              <w:pStyle w:val="839"/>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497" w:type="dxa"/>
            <w:vAlign w:val="center"/>
            <w:textDirection w:val="lrTb"/>
            <w:noWrap w:val="false"/>
          </w:tcPr>
          <w:p>
            <w:pPr>
              <w:pStyle w:val="82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8" w:type="dxa"/>
            <w:vAlign w:val="center"/>
            <w:textDirection w:val="lrTb"/>
            <w:noWrap w:val="false"/>
          </w:tcPr>
          <w:p>
            <w:pPr>
              <w:pStyle w:val="839"/>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806" w:type="dxa"/>
            <w:vAlign w:val="center"/>
            <w:textDirection w:val="lrTb"/>
            <w:noWrap w:val="false"/>
          </w:tcPr>
          <w:p>
            <w:pPr>
              <w:pStyle w:val="839"/>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
        </w:trPr>
        <w:tc>
          <w:tcPr>
            <w:tcW w:w="808" w:type="dxa"/>
            <w:vAlign w:val="center"/>
            <w:textDirection w:val="lrTb"/>
            <w:noWrap w:val="false"/>
          </w:tcPr>
          <w:p>
            <w:pPr>
              <w:pStyle w:val="822"/>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802" w:type="dxa"/>
            <w:vAlign w:val="center"/>
            <w:textDirection w:val="lrTb"/>
            <w:noWrap w:val="false"/>
          </w:tcPr>
          <w:p>
            <w:pPr>
              <w:pStyle w:val="839"/>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682" w:type="dxa"/>
            <w:vAlign w:val="center"/>
            <w:textDirection w:val="lrTb"/>
            <w:noWrap w:val="false"/>
          </w:tcPr>
          <w:p>
            <w:pPr>
              <w:pStyle w:val="839"/>
              <w:ind w:firstLine="0"/>
              <w:jc w:val="center"/>
              <w:spacing w:line="440" w:lineRule="exact"/>
              <w:tabs>
                <w:tab w:val="left" w:pos="-235" w:leader="none"/>
              </w:tabs>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555" w:type="dxa"/>
            <w:vAlign w:val="center"/>
            <w:textDirection w:val="lrTb"/>
            <w:noWrap w:val="false"/>
          </w:tcPr>
          <w:p>
            <w:pPr>
              <w:pStyle w:val="839"/>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497" w:type="dxa"/>
            <w:vAlign w:val="center"/>
            <w:textDirection w:val="lrTb"/>
            <w:noWrap w:val="false"/>
          </w:tcPr>
          <w:p>
            <w:pPr>
              <w:pStyle w:val="82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8" w:type="dxa"/>
            <w:vAlign w:val="center"/>
            <w:textDirection w:val="lrTb"/>
            <w:noWrap w:val="false"/>
          </w:tcPr>
          <w:p>
            <w:pPr>
              <w:pStyle w:val="839"/>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806" w:type="dxa"/>
            <w:vAlign w:val="center"/>
            <w:textDirection w:val="lrTb"/>
            <w:noWrap w:val="false"/>
          </w:tcPr>
          <w:p>
            <w:pPr>
              <w:pStyle w:val="839"/>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
        </w:trPr>
        <w:tc>
          <w:tcPr>
            <w:tcW w:w="808" w:type="dxa"/>
            <w:vAlign w:val="center"/>
            <w:textDirection w:val="lrTb"/>
            <w:noWrap w:val="false"/>
          </w:tcPr>
          <w:p>
            <w:pPr>
              <w:pStyle w:val="822"/>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802" w:type="dxa"/>
            <w:vAlign w:val="center"/>
            <w:textDirection w:val="lrTb"/>
            <w:noWrap w:val="false"/>
          </w:tcPr>
          <w:p>
            <w:pPr>
              <w:pStyle w:val="839"/>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682" w:type="dxa"/>
            <w:vAlign w:val="center"/>
            <w:textDirection w:val="lrTb"/>
            <w:noWrap w:val="false"/>
          </w:tcPr>
          <w:p>
            <w:pPr>
              <w:pStyle w:val="839"/>
              <w:ind w:firstLine="0"/>
              <w:jc w:val="center"/>
              <w:spacing w:line="440" w:lineRule="exact"/>
              <w:tabs>
                <w:tab w:val="left" w:pos="-235" w:leader="none"/>
              </w:tabs>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555" w:type="dxa"/>
            <w:vAlign w:val="center"/>
            <w:textDirection w:val="lrTb"/>
            <w:noWrap w:val="false"/>
          </w:tcPr>
          <w:p>
            <w:pPr>
              <w:pStyle w:val="839"/>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497" w:type="dxa"/>
            <w:vAlign w:val="center"/>
            <w:textDirection w:val="lrTb"/>
            <w:noWrap w:val="false"/>
          </w:tcPr>
          <w:p>
            <w:pPr>
              <w:pStyle w:val="82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8" w:type="dxa"/>
            <w:vAlign w:val="center"/>
            <w:textDirection w:val="lrTb"/>
            <w:noWrap w:val="false"/>
          </w:tcPr>
          <w:p>
            <w:pPr>
              <w:pStyle w:val="839"/>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806" w:type="dxa"/>
            <w:vAlign w:val="center"/>
            <w:textDirection w:val="lrTb"/>
            <w:noWrap w:val="false"/>
          </w:tcPr>
          <w:p>
            <w:pPr>
              <w:pStyle w:val="839"/>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
        </w:trPr>
        <w:tc>
          <w:tcPr>
            <w:gridSpan w:val="4"/>
            <w:tcW w:w="5673" w:type="dxa"/>
            <w:vAlign w:val="center"/>
            <w:textDirection w:val="lrTb"/>
            <w:noWrap w:val="false"/>
          </w:tcPr>
          <w:p>
            <w:pPr>
              <w:pStyle w:val="839"/>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bCs/>
                <w:color w:val="000000"/>
                <w:szCs w:val="21"/>
                <w:highlight w:val="none"/>
              </w:rPr>
              <w:t xml:space="preserve">合计（元）</w:t>
            </w:r>
            <w:r>
              <w:rPr>
                <w:rFonts w:hint="eastAsia" w:ascii="宋体" w:hAnsi="宋体" w:cs="宋体"/>
                <w:color w:val="000000"/>
                <w:szCs w:val="21"/>
                <w:highlight w:val="none"/>
              </w:rPr>
            </w:r>
            <w:r/>
          </w:p>
        </w:tc>
        <w:tc>
          <w:tcPr>
            <w:gridSpan w:val="3"/>
            <w:tcW w:w="4289" w:type="dxa"/>
            <w:vAlign w:val="center"/>
            <w:textDirection w:val="lrTb"/>
            <w:noWrap w:val="false"/>
          </w:tcPr>
          <w:p>
            <w:pPr>
              <w:pStyle w:val="839"/>
              <w:ind w:firstLine="0"/>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bl>
    <w:p>
      <w:pPr>
        <w:pStyle w:val="822"/>
        <w:ind w:firstLine="420"/>
        <w:jc w:val="left"/>
        <w:spacing w:line="440" w:lineRule="exact"/>
        <w:tabs>
          <w:tab w:val="left" w:pos="4785" w:leader="none"/>
        </w:tabs>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2.合同总价（大写）：</w:t>
      </w:r>
      <w:r>
        <w:rPr>
          <w:rFonts w:hint="eastAsia" w:ascii="宋体" w:hAnsi="宋体" w:eastAsia="宋体" w:cs="宋体"/>
          <w:b/>
          <w:bCs/>
          <w:color w:val="000000"/>
          <w:szCs w:val="21"/>
          <w:highlight w:val="none"/>
        </w:rPr>
        <w:t xml:space="preserve">人民币</w:t>
      </w:r>
      <w:r>
        <w:rPr>
          <w:rFonts w:hint="eastAsia" w:ascii="宋体" w:hAnsi="宋体" w:eastAsia="宋体" w:cs="宋体"/>
          <w:b/>
          <w:bCs/>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t xml:space="preserve">（含13%增值税）</w:t>
      </w:r>
      <w:r>
        <w:rPr>
          <w:rFonts w:hint="eastAsia" w:ascii="宋体" w:hAnsi="宋体" w:eastAsia="宋体" w:cs="宋体"/>
          <w:bCs/>
          <w:color w:val="000000"/>
          <w:szCs w:val="21"/>
          <w:highlight w:val="none"/>
        </w:rPr>
      </w:r>
      <w:r/>
    </w:p>
    <w:p>
      <w:pPr>
        <w:pStyle w:val="822"/>
        <w:ind w:left="108" w:firstLine="1470"/>
        <w:jc w:val="left"/>
        <w:spacing w:line="440" w:lineRule="exact"/>
        <w:tabs>
          <w:tab w:val="left" w:pos="4785"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（小写）：</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u w:val="single"/>
        </w:rPr>
        <w:t xml:space="preserve">       </w:t>
      </w:r>
      <w:r>
        <w:rPr>
          <w:rFonts w:hint="eastAsia" w:ascii="宋体" w:hAnsi="宋体" w:eastAsia="宋体" w:cs="宋体"/>
          <w:b/>
          <w:bCs/>
          <w:color w:val="000000"/>
          <w:szCs w:val="21"/>
          <w:highlight w:val="none"/>
        </w:rPr>
        <w:t xml:space="preserve">元。</w:t>
      </w:r>
      <w:r>
        <w:rPr>
          <w:rFonts w:hint="eastAsia" w:ascii="宋体" w:hAnsi="宋体" w:eastAsia="宋体" w:cs="宋体"/>
          <w:bCs/>
          <w:color w:val="000000"/>
          <w:szCs w:val="21"/>
          <w:highlight w:val="none"/>
        </w:rPr>
      </w:r>
      <w:r/>
    </w:p>
    <w:p>
      <w:pPr>
        <w:pStyle w:val="822"/>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2.1合同总</w:t>
      </w:r>
      <w:r>
        <w:rPr>
          <w:rFonts w:hint="eastAsia" w:ascii="宋体" w:hAnsi="宋体" w:eastAsia="宋体" w:cs="宋体"/>
          <w:bCs/>
          <w:color w:val="000000"/>
          <w:szCs w:val="21"/>
          <w:highlight w:val="none"/>
        </w:rPr>
        <w:t xml:space="preserve">价，应包括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乙方认为需要的其他费用等，本合同执行期间合同总价款不变。</w:t>
      </w:r>
      <w:r>
        <w:rPr>
          <w:rFonts w:hint="eastAsia" w:ascii="宋体" w:hAnsi="宋体" w:eastAsia="宋体" w:cs="宋体"/>
          <w:color w:val="000000"/>
          <w:szCs w:val="21"/>
          <w:highlight w:val="none"/>
        </w:rPr>
      </w:r>
      <w:r/>
    </w:p>
    <w:p>
      <w:pPr>
        <w:pStyle w:val="822"/>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 在安装、调试、验收过程中，如发现有漏项、缺件，乙方应无条件、无偿补齐，所发生的一切费用，视为已包含在乙方投标时的投标报价之中，且并不因此而影响交付甲方使用的时间。</w:t>
      </w:r>
      <w:r>
        <w:rPr>
          <w:rFonts w:hint="eastAsia" w:ascii="宋体" w:hAnsi="宋体" w:eastAsia="宋体" w:cs="宋体"/>
          <w:color w:val="000000"/>
          <w:szCs w:val="21"/>
          <w:highlight w:val="none"/>
        </w:rPr>
      </w:r>
      <w:r/>
    </w:p>
    <w:p>
      <w:pPr>
        <w:pStyle w:val="822"/>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 交付使用时间：</w:t>
      </w:r>
      <w:r>
        <w:rPr>
          <w:rFonts w:hint="eastAsia" w:ascii="宋体" w:hAnsi="宋体" w:eastAsia="宋体" w:cs="宋体"/>
          <w:b/>
          <w:color w:val="000000"/>
          <w:szCs w:val="21"/>
          <w:highlight w:val="none"/>
          <w:u w:val="single"/>
        </w:rPr>
        <w:t xml:space="preserve">合同签订后    日历天内供齐所有货物及服务，完成安装、调试及初步验收。</w:t>
      </w:r>
      <w:r>
        <w:rPr>
          <w:rFonts w:hint="eastAsia" w:ascii="宋体" w:hAnsi="宋体" w:eastAsia="宋体" w:cs="宋体"/>
          <w:color w:val="000000"/>
          <w:szCs w:val="21"/>
          <w:highlight w:val="none"/>
        </w:rPr>
      </w:r>
      <w:r/>
    </w:p>
    <w:p>
      <w:pPr>
        <w:pStyle w:val="822"/>
        <w:ind w:firstLine="52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 收货人：</w:t>
      </w:r>
      <w:r>
        <w:rPr>
          <w:rFonts w:hint="eastAsia" w:ascii="宋体" w:hAnsi="宋体" w:eastAsia="宋体" w:cs="宋体"/>
          <w:b/>
          <w:color w:val="000000"/>
          <w:szCs w:val="21"/>
          <w:highlight w:val="none"/>
          <w:u w:val="single"/>
        </w:rPr>
        <w:t xml:space="preserve">江苏省特种设备安全监督检验研究院</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r>
      <w:r/>
    </w:p>
    <w:p>
      <w:pPr>
        <w:pStyle w:val="839"/>
        <w:ind w:firstLine="525"/>
        <w:spacing w:line="440" w:lineRule="exact"/>
        <w:tabs>
          <w:tab w:val="left" w:pos="-235"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5. 交货地点：</w:t>
      </w:r>
      <w:r>
        <w:rPr>
          <w:rFonts w:hint="eastAsia" w:ascii="宋体" w:hAnsi="宋体" w:cs="宋体"/>
          <w:b/>
          <w:bCs/>
          <w:color w:val="000000"/>
          <w:szCs w:val="21"/>
          <w:highlight w:val="none"/>
          <w:u w:val="single"/>
        </w:rPr>
        <w:t xml:space="preserve">甲方指定地点。</w:t>
      </w:r>
      <w:r>
        <w:rPr>
          <w:rFonts w:hint="eastAsia" w:ascii="宋体" w:hAnsi="宋体" w:cs="宋体"/>
          <w:color w:val="000000"/>
          <w:szCs w:val="21"/>
          <w:highlight w:val="none"/>
          <w:u w:val="single"/>
        </w:rPr>
      </w:r>
      <w:r/>
    </w:p>
    <w:p>
      <w:pPr>
        <w:pStyle w:val="839"/>
        <w:ind w:firstLine="525"/>
        <w:spacing w:line="440" w:lineRule="exact"/>
        <w:tabs>
          <w:tab w:val="left" w:pos="-235"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6. 设备的制造应符合下列标准或规范并据此验收：</w:t>
      </w:r>
      <w:r>
        <w:rPr>
          <w:rFonts w:hint="eastAsia" w:ascii="宋体" w:hAnsi="宋体" w:cs="宋体"/>
          <w:b/>
          <w:bCs/>
          <w:color w:val="000000"/>
          <w:szCs w:val="21"/>
          <w:highlight w:val="none"/>
          <w:u w:val="single"/>
        </w:rPr>
        <w:t xml:space="preserve">招标文件、投标文件、双方签订的技术协议和国家的相关标准。</w:t>
      </w:r>
      <w:r>
        <w:rPr>
          <w:rFonts w:hint="eastAsia" w:ascii="宋体" w:hAnsi="宋体" w:cs="宋体"/>
          <w:color w:val="000000"/>
          <w:highlight w:val="none"/>
        </w:rPr>
        <w:t xml:space="preserve">（上述标准或规范不一致时，则以要求较高者为准。）</w:t>
      </w:r>
      <w:r>
        <w:rPr>
          <w:rFonts w:hint="eastAsia" w:ascii="宋体" w:hAnsi="宋体" w:cs="宋体"/>
          <w:color w:val="000000"/>
          <w:szCs w:val="21"/>
          <w:highlight w:val="none"/>
          <w:u w:val="single"/>
        </w:rPr>
      </w:r>
      <w:r/>
    </w:p>
    <w:p>
      <w:pPr>
        <w:pStyle w:val="822"/>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 包装要求：全部货物的外包装，必须采用防漏、防潮、防震、防锈、防盗和考虑到可能会发生的野蛮装卸等长途内陆运输及多次装卸之需要。</w:t>
      </w:r>
      <w:r>
        <w:rPr>
          <w:rFonts w:hint="eastAsia" w:ascii="宋体" w:hAnsi="宋体" w:eastAsia="宋体" w:cs="宋体"/>
          <w:color w:val="000000"/>
          <w:szCs w:val="21"/>
          <w:highlight w:val="none"/>
        </w:rPr>
      </w:r>
      <w:r/>
    </w:p>
    <w:p>
      <w:pPr>
        <w:pStyle w:val="822"/>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8.1合同签订生效后，甲方向乙方支付合同总价的50%；乙方在按照合同规定的期限内将设备、材料全部运抵交货地点，并安装调试结束，初步验收合格后，甲方收到乙方提供的合同总价10%的履约保函后向乙方支付合同总价的50%；在设备通过甲方验收合格且满12个月无质量问题后的15个工作日内，甲方将无息退还乙方的履约保函。</w:t>
      </w:r>
      <w:r>
        <w:rPr>
          <w:rFonts w:hint="eastAsia" w:ascii="宋体" w:hAnsi="宋体" w:eastAsia="宋体" w:cs="宋体"/>
          <w:color w:val="000000"/>
          <w:szCs w:val="21"/>
          <w:highlight w:val="none"/>
        </w:rPr>
      </w:r>
      <w:r/>
    </w:p>
    <w:p>
      <w:pPr>
        <w:pStyle w:val="822"/>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8.2履约保函</w:t>
      </w:r>
      <w:r>
        <w:rPr>
          <w:rFonts w:hint="eastAsia" w:ascii="宋体" w:hAnsi="宋体" w:eastAsia="宋体" w:cs="宋体"/>
          <w:color w:val="000000"/>
          <w:szCs w:val="21"/>
          <w:highlight w:val="none"/>
        </w:rPr>
      </w:r>
      <w:r/>
    </w:p>
    <w:p>
      <w:pPr>
        <w:pStyle w:val="822"/>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（1）履约保函金额：合同总价10%；</w:t>
      </w:r>
      <w:r>
        <w:rPr>
          <w:rFonts w:hint="eastAsia" w:ascii="宋体" w:hAnsi="宋体" w:eastAsia="宋体" w:cs="宋体"/>
          <w:color w:val="000000"/>
          <w:szCs w:val="21"/>
          <w:highlight w:val="none"/>
        </w:rPr>
      </w:r>
      <w:r/>
    </w:p>
    <w:p>
      <w:pPr>
        <w:pStyle w:val="822"/>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（2）履约保函的形式：乙方应当以支票、汇票、本票或者金融机构、担保机构出具的保函等非现金形式提交；</w:t>
      </w:r>
      <w:r>
        <w:rPr>
          <w:rFonts w:hint="eastAsia" w:ascii="宋体" w:hAnsi="宋体" w:eastAsia="宋体" w:cs="宋体"/>
          <w:color w:val="000000"/>
          <w:szCs w:val="21"/>
          <w:highlight w:val="none"/>
        </w:rPr>
      </w:r>
      <w:r/>
    </w:p>
    <w:p>
      <w:pPr>
        <w:pStyle w:val="822"/>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（3）履约保函的退还：在设备通过甲方验收合格且满12个月无质量问题后的15个工作日内，甲方将无息退还乙方的履约保函；</w:t>
      </w:r>
      <w:r>
        <w:rPr>
          <w:rFonts w:hint="eastAsia" w:ascii="宋体" w:hAnsi="宋体" w:eastAsia="宋体" w:cs="宋体"/>
          <w:color w:val="000000"/>
          <w:szCs w:val="21"/>
          <w:highlight w:val="none"/>
        </w:rPr>
      </w:r>
      <w:r/>
    </w:p>
    <w:p>
      <w:pPr>
        <w:pStyle w:val="822"/>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（4）逾期退还履约保函的处理：甲方未按照规定退还履约保函的（因乙方自身原因导致无法及时退还的除外），由财政部门依照《中华人民共和国政府采购法》等有关规定处理；</w:t>
      </w:r>
      <w:r>
        <w:rPr>
          <w:rFonts w:hint="eastAsia" w:ascii="宋体" w:hAnsi="宋体" w:eastAsia="宋体" w:cs="宋体"/>
          <w:color w:val="000000"/>
          <w:szCs w:val="21"/>
          <w:highlight w:val="none"/>
        </w:rPr>
      </w:r>
      <w:r/>
    </w:p>
    <w:p>
      <w:pPr>
        <w:pStyle w:val="822"/>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（5）不予退还履约保函的处理：对于符合政府采购政策和招标文件规定不予退还的履约保函，甲方应当确认相关情形后按照财政非税收入管理等规定上缴甲方同级预算级次国库。</w:t>
      </w:r>
      <w:r>
        <w:rPr>
          <w:rFonts w:hint="eastAsia" w:ascii="宋体" w:hAnsi="宋体" w:eastAsia="宋体" w:cs="宋体"/>
          <w:color w:val="000000"/>
          <w:szCs w:val="21"/>
          <w:highlight w:val="none"/>
        </w:rPr>
      </w:r>
      <w:r/>
    </w:p>
    <w:p>
      <w:pPr>
        <w:pStyle w:val="822"/>
        <w:numPr>
          <w:ilvl w:val="0"/>
          <w:numId w:val="44"/>
        </w:numPr>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交付和验收</w:t>
      </w:r>
      <w:r>
        <w:rPr>
          <w:rFonts w:hint="eastAsia" w:ascii="宋体" w:hAnsi="宋体" w:eastAsia="宋体" w:cs="宋体"/>
          <w:color w:val="000000"/>
          <w:szCs w:val="21"/>
          <w:highlight w:val="none"/>
        </w:rPr>
      </w:r>
      <w:r/>
    </w:p>
    <w:p>
      <w:pPr>
        <w:pStyle w:val="822"/>
        <w:ind w:firstLine="630"/>
        <w:jc w:val="left"/>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9.1乙方应当在合同签订后，根据招标文件及投标文件的要求完成服务事项。</w:t>
      </w:r>
      <w:r>
        <w:rPr>
          <w:rFonts w:hint="eastAsia" w:ascii="宋体" w:hAnsi="宋体" w:eastAsia="宋体" w:cs="宋体"/>
          <w:color w:val="000000"/>
          <w:szCs w:val="21"/>
          <w:highlight w:val="none"/>
        </w:rPr>
      </w:r>
      <w:r/>
    </w:p>
    <w:p>
      <w:pPr>
        <w:pStyle w:val="822"/>
        <w:ind w:firstLine="630"/>
        <w:jc w:val="left"/>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9.2验收标准：按行业通行标准和乙方投标文件的承诺（不低于国家相关标准）。</w:t>
      </w:r>
      <w:r>
        <w:rPr>
          <w:rFonts w:hint="eastAsia" w:ascii="宋体" w:hAnsi="宋体" w:eastAsia="宋体" w:cs="宋体"/>
          <w:color w:val="000000"/>
          <w:szCs w:val="21"/>
          <w:highlight w:val="none"/>
        </w:rPr>
      </w:r>
      <w:r/>
    </w:p>
    <w:p>
      <w:pPr>
        <w:pStyle w:val="822"/>
        <w:ind w:firstLine="630"/>
        <w:jc w:val="left"/>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9.3验收方式：所提供的设备（含服务）符合招标文件及投标文件、双方签订的技术协议和国家的相关标准，综合验收合格后，经甲方项目负责人确认填写项目验收报告。</w:t>
      </w:r>
      <w:r>
        <w:rPr>
          <w:rFonts w:hint="eastAsia" w:ascii="宋体" w:hAnsi="宋体" w:eastAsia="宋体" w:cs="宋体"/>
          <w:color w:val="000000"/>
          <w:szCs w:val="21"/>
          <w:highlight w:val="none"/>
        </w:rPr>
      </w:r>
      <w:r/>
    </w:p>
    <w:p>
      <w:pPr>
        <w:pStyle w:val="822"/>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 质保期及售后服务</w:t>
      </w:r>
      <w:r>
        <w:rPr>
          <w:rFonts w:hint="eastAsia" w:ascii="宋体" w:hAnsi="宋体" w:eastAsia="宋体" w:cs="宋体"/>
          <w:color w:val="000000"/>
          <w:szCs w:val="21"/>
          <w:highlight w:val="none"/>
        </w:rPr>
      </w:r>
      <w:r/>
    </w:p>
    <w:p>
      <w:pPr>
        <w:pStyle w:val="822"/>
        <w:ind w:left="108" w:firstLine="420"/>
        <w:jc w:val="left"/>
        <w:spacing w:line="440" w:lineRule="exact"/>
        <w:tabs>
          <w:tab w:val="left" w:pos="4785" w:leader="none"/>
        </w:tabs>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10.1 乙方所供设备、材料及安装的质量保证期：</w:t>
      </w:r>
      <w:r>
        <w:rPr>
          <w:rFonts w:hint="eastAsia" w:ascii="宋体" w:hAnsi="宋体" w:eastAsia="宋体" w:cs="宋体"/>
          <w:b/>
          <w:bCs/>
          <w:color w:val="000000"/>
          <w:szCs w:val="21"/>
          <w:highlight w:val="none"/>
          <w:u w:val="single"/>
        </w:rPr>
        <w:t xml:space="preserve">安装验收合格后1年。</w:t>
      </w:r>
      <w:r>
        <w:rPr>
          <w:rFonts w:hint="eastAsia" w:ascii="宋体" w:hAnsi="宋体" w:eastAsia="宋体" w:cs="宋体"/>
          <w:b/>
          <w:bCs/>
          <w:color w:val="000000"/>
          <w:szCs w:val="21"/>
          <w:highlight w:val="none"/>
        </w:rPr>
      </w:r>
      <w:r/>
    </w:p>
    <w:p>
      <w:pPr>
        <w:pStyle w:val="822"/>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10.2 在质保期内，因乙方所供设备、材料制造质量或安装问题出现设备故障时，乙方在接到甲方通知(包括书面通知、电话、传真、电子邮件等)2小时内予以回复，8小时内提出解决方案，24小时内派有经验的技术人员到达工作现场，履行保修义务，免费予以排除故障、修复，无法修复应更换所供设备。乙方还应支付因更换所发生的运输、保险、安装、检测等有关的全部费用。</w:t>
      </w:r>
      <w:r>
        <w:rPr>
          <w:rFonts w:hint="eastAsia" w:ascii="宋体" w:hAnsi="宋体" w:eastAsia="宋体" w:cs="宋体"/>
          <w:color w:val="000000"/>
          <w:szCs w:val="21"/>
          <w:highlight w:val="none"/>
        </w:rPr>
      </w:r>
      <w:r/>
    </w:p>
    <w:p>
      <w:pPr>
        <w:pStyle w:val="822"/>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10.3 在质保期内，因甲方使用不当原因出现设备故障时，乙方在</w:t>
      </w:r>
      <w:r>
        <w:rPr>
          <w:rFonts w:hint="eastAsia" w:ascii="宋体" w:hAnsi="宋体" w:eastAsia="宋体" w:cs="宋体"/>
          <w:color w:val="000000"/>
          <w:szCs w:val="21"/>
          <w:highlight w:val="none"/>
          <w:lang w:eastAsia="zh-CN"/>
        </w:rPr>
        <w:t xml:space="preserve">接到</w:t>
      </w:r>
      <w:r>
        <w:rPr>
          <w:rFonts w:hint="eastAsia" w:ascii="宋体" w:hAnsi="宋体" w:eastAsia="宋体" w:cs="宋体"/>
          <w:color w:val="000000"/>
          <w:szCs w:val="21"/>
          <w:highlight w:val="none"/>
        </w:rPr>
        <w:t xml:space="preserve">甲方通知后，应在10.2条款中所述的时限内响应并派</w:t>
      </w:r>
      <w:r>
        <w:rPr>
          <w:rFonts w:hint="eastAsia" w:ascii="宋体" w:hAnsi="宋体" w:eastAsia="宋体" w:cs="宋体"/>
          <w:color w:val="000000"/>
          <w:szCs w:val="21"/>
          <w:highlight w:val="none"/>
        </w:rPr>
        <w:t xml:space="preserve">设备厂家工程师</w:t>
      </w:r>
      <w:r>
        <w:rPr>
          <w:rFonts w:hint="eastAsia" w:ascii="宋体" w:hAnsi="宋体" w:eastAsia="宋体" w:cs="宋体"/>
          <w:color w:val="000000"/>
          <w:szCs w:val="21"/>
          <w:highlight w:val="none"/>
        </w:rPr>
        <w:t xml:space="preserve">赶到甲方现场，帮助排除故障、修复或更换零部件，需购买零部件时，仅收取成本费。</w:t>
      </w:r>
      <w:r>
        <w:rPr>
          <w:rFonts w:hint="eastAsia" w:ascii="宋体" w:hAnsi="宋体" w:eastAsia="宋体" w:cs="宋体"/>
          <w:color w:val="000000"/>
          <w:szCs w:val="21"/>
          <w:highlight w:val="none"/>
        </w:rPr>
      </w:r>
      <w:r/>
    </w:p>
    <w:p>
      <w:pPr>
        <w:pStyle w:val="822"/>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10.4 质保期满后，如设备出现故障，</w:t>
      </w:r>
      <w:r>
        <w:rPr>
          <w:rFonts w:hint="eastAsia" w:ascii="宋体" w:hAnsi="宋体" w:eastAsia="宋体" w:cs="宋体"/>
          <w:color w:val="000000"/>
          <w:szCs w:val="21"/>
          <w:highlight w:val="none"/>
        </w:rPr>
        <w:t xml:space="preserve">乙方</w:t>
      </w:r>
      <w:r>
        <w:rPr>
          <w:rFonts w:hint="eastAsia" w:ascii="宋体" w:hAnsi="宋体" w:eastAsia="宋体" w:cs="宋体"/>
          <w:color w:val="000000"/>
          <w:szCs w:val="21"/>
          <w:highlight w:val="none"/>
        </w:rPr>
        <w:t xml:space="preserve">在</w:t>
      </w:r>
      <w:r>
        <w:rPr>
          <w:rFonts w:hint="eastAsia" w:ascii="宋体" w:hAnsi="宋体" w:eastAsia="宋体" w:cs="宋体"/>
          <w:color w:val="000000"/>
          <w:szCs w:val="21"/>
          <w:highlight w:val="none"/>
          <w:lang w:eastAsia="zh-CN"/>
        </w:rPr>
        <w:t xml:space="preserve">接到</w:t>
      </w:r>
      <w:r>
        <w:rPr>
          <w:rFonts w:hint="eastAsia" w:ascii="宋体" w:hAnsi="宋体" w:eastAsia="宋体" w:cs="宋体"/>
          <w:color w:val="000000"/>
          <w:szCs w:val="21"/>
          <w:highlight w:val="none"/>
        </w:rPr>
        <w:t xml:space="preserve">甲方通知后，仍应在上述时限内响应、派</w:t>
      </w:r>
      <w:r>
        <w:rPr>
          <w:rFonts w:hint="eastAsia" w:ascii="宋体" w:hAnsi="宋体" w:eastAsia="宋体" w:cs="宋体"/>
          <w:color w:val="000000"/>
          <w:szCs w:val="21"/>
          <w:highlight w:val="none"/>
        </w:rPr>
        <w:t xml:space="preserve">设备厂家工程师</w:t>
      </w:r>
      <w:r>
        <w:rPr>
          <w:rFonts w:hint="eastAsia" w:ascii="宋体" w:hAnsi="宋体" w:eastAsia="宋体" w:cs="宋体"/>
          <w:color w:val="000000"/>
          <w:szCs w:val="21"/>
          <w:highlight w:val="none"/>
        </w:rPr>
        <w:t xml:space="preserve">赶到甲方现场，帮助排除故障、修复或更换零部件，需购买零部件时，酌情收取成本费。</w:t>
      </w:r>
      <w:r>
        <w:rPr>
          <w:rFonts w:hint="eastAsia" w:ascii="宋体" w:hAnsi="宋体" w:eastAsia="宋体" w:cs="宋体"/>
          <w:color w:val="000000"/>
          <w:szCs w:val="21"/>
          <w:highlight w:val="none"/>
        </w:rPr>
      </w:r>
      <w:r/>
    </w:p>
    <w:p>
      <w:pPr>
        <w:pStyle w:val="822"/>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 技术资料</w:t>
      </w:r>
      <w:r>
        <w:rPr>
          <w:rFonts w:hint="eastAsia" w:ascii="宋体" w:hAnsi="宋体" w:eastAsia="宋体" w:cs="宋体"/>
          <w:color w:val="000000"/>
          <w:szCs w:val="21"/>
          <w:highlight w:val="none"/>
        </w:rPr>
      </w:r>
      <w:r/>
    </w:p>
    <w:p>
      <w:pPr>
        <w:pStyle w:val="822"/>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按第四章技术规格、参数及其他要求中的要求提供相关资料（见附件）。</w:t>
      </w:r>
      <w:r>
        <w:rPr>
          <w:rFonts w:hint="eastAsia" w:ascii="宋体" w:hAnsi="宋体" w:eastAsia="宋体" w:cs="宋体"/>
          <w:color w:val="000000"/>
          <w:szCs w:val="21"/>
          <w:highlight w:val="none"/>
        </w:rPr>
      </w:r>
      <w:r/>
    </w:p>
    <w:p>
      <w:pPr>
        <w:pStyle w:val="822"/>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12.货物风险承担</w:t>
      </w:r>
      <w:r>
        <w:rPr>
          <w:rFonts w:hint="eastAsia" w:ascii="宋体" w:hAnsi="宋体" w:eastAsia="宋体" w:cs="宋体"/>
          <w:color w:val="000000"/>
          <w:szCs w:val="21"/>
          <w:highlight w:val="none"/>
        </w:rPr>
      </w:r>
      <w:r/>
    </w:p>
    <w:p>
      <w:pPr>
        <w:pStyle w:val="822"/>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12.1乙方应当按照甲方指定的地点交货，需要运输的货物，乙方应当妥善保障货物在运输过程中的安全。</w:t>
      </w:r>
      <w:r>
        <w:rPr>
          <w:rFonts w:hint="eastAsia" w:ascii="宋体" w:hAnsi="宋体" w:eastAsia="宋体" w:cs="宋体"/>
          <w:color w:val="000000"/>
          <w:szCs w:val="21"/>
          <w:highlight w:val="none"/>
        </w:rPr>
      </w:r>
      <w:r/>
    </w:p>
    <w:p>
      <w:pPr>
        <w:pStyle w:val="822"/>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12.2乙方将货物运输至甲方指定的地点后，应当及时通知甲方进行接收，由甲方进行检验。</w:t>
      </w:r>
      <w:r>
        <w:rPr>
          <w:rFonts w:hint="eastAsia" w:ascii="宋体" w:hAnsi="宋体" w:eastAsia="宋体" w:cs="宋体"/>
          <w:color w:val="000000"/>
          <w:szCs w:val="21"/>
          <w:highlight w:val="none"/>
        </w:rPr>
      </w:r>
      <w:r/>
    </w:p>
    <w:p>
      <w:pPr>
        <w:pStyle w:val="822"/>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12.3在货物验收合格之前毁损、灭失的风险由乙方承担，因甲方原因造成货物毁损、灭失的除外。</w:t>
      </w:r>
      <w:r>
        <w:rPr>
          <w:rFonts w:hint="eastAsia" w:ascii="宋体" w:hAnsi="宋体" w:eastAsia="宋体" w:cs="宋体"/>
          <w:color w:val="000000"/>
          <w:szCs w:val="21"/>
          <w:highlight w:val="none"/>
        </w:rPr>
      </w:r>
      <w:r/>
    </w:p>
    <w:p>
      <w:pPr>
        <w:pStyle w:val="822"/>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 乙方的违约责任</w:t>
      </w:r>
      <w:r>
        <w:rPr>
          <w:rFonts w:hint="eastAsia" w:ascii="宋体" w:hAnsi="宋体" w:eastAsia="宋体" w:cs="宋体"/>
          <w:color w:val="000000"/>
          <w:szCs w:val="21"/>
          <w:highlight w:val="none"/>
        </w:rPr>
      </w:r>
      <w:r/>
    </w:p>
    <w:p>
      <w:pPr>
        <w:pStyle w:val="822"/>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13.1乙方未按合同规定的质量要求交货，甲方有权拒收，由此造成的直接损失和间接损失由乙方承担。</w:t>
      </w:r>
      <w:r>
        <w:rPr>
          <w:rFonts w:hint="eastAsia" w:ascii="宋体" w:hAnsi="宋体" w:eastAsia="宋体" w:cs="宋体"/>
          <w:color w:val="000000"/>
          <w:szCs w:val="21"/>
          <w:highlight w:val="none"/>
        </w:rPr>
      </w:r>
      <w:r/>
    </w:p>
    <w:p>
      <w:pPr>
        <w:pStyle w:val="822"/>
        <w:ind w:firstLine="420"/>
        <w:jc w:val="left"/>
        <w:spacing w:line="44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13.2</w:t>
      </w:r>
      <w:r>
        <w:rPr>
          <w:rFonts w:hint="eastAsia" w:ascii="宋体" w:hAnsi="宋体" w:eastAsia="宋体" w:cs="宋体"/>
          <w:color w:val="000000"/>
          <w:szCs w:val="21"/>
          <w:highlight w:val="none"/>
        </w:rPr>
        <w:t xml:space="preserve">乙方逾期交付的，每逾期1天，乙方应向甲方支付合同总价款的5‰的逾期违约金。</w:t>
      </w:r>
      <w:r>
        <w:rPr>
          <w:rFonts w:hint="eastAsia" w:ascii="宋体" w:hAnsi="宋体" w:eastAsia="宋体" w:cs="宋体"/>
          <w:color w:val="000000"/>
          <w:szCs w:val="21"/>
          <w:highlight w:val="none"/>
        </w:rPr>
      </w:r>
      <w:r/>
    </w:p>
    <w:p>
      <w:pPr>
        <w:pStyle w:val="822"/>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13.3货物有合格证及说明书等资料的，在交付货物时，乙方应当一并交付合格证及说明书等资料，未交付的甲方有权拒绝接收。因此造成的损失由乙方承担。</w:t>
      </w:r>
      <w:r>
        <w:rPr>
          <w:rFonts w:hint="eastAsia" w:ascii="宋体" w:hAnsi="宋体" w:eastAsia="宋体" w:cs="宋体"/>
          <w:color w:val="000000"/>
          <w:szCs w:val="21"/>
          <w:highlight w:val="none"/>
        </w:rPr>
      </w:r>
      <w:r/>
    </w:p>
    <w:p>
      <w:pPr>
        <w:pStyle w:val="822"/>
        <w:ind w:firstLine="420"/>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违约金</w:t>
      </w:r>
      <w:r>
        <w:rPr>
          <w:rFonts w:hint="eastAsia" w:ascii="宋体" w:hAnsi="宋体" w:eastAsia="宋体" w:cs="宋体"/>
          <w:color w:val="000000"/>
          <w:szCs w:val="21"/>
          <w:highlight w:val="none"/>
        </w:rPr>
        <w:t xml:space="preserve">（违约金标准：合同金额50万（含）以下的违约金按照合同总价款的20%计算，合同金额50万至100万（含）的违约金按照合同总价款的10%计算，合同金额超过100</w:t>
      </w:r>
      <w:r>
        <w:rPr>
          <w:rFonts w:hint="eastAsia" w:ascii="宋体" w:hAnsi="宋体" w:eastAsia="宋体" w:cs="宋体"/>
          <w:color w:val="000000"/>
          <w:szCs w:val="21"/>
          <w:highlight w:val="none"/>
          <w:lang w:eastAsia="zh-CN"/>
        </w:rPr>
        <w:t xml:space="preserve">万元</w:t>
      </w:r>
      <w:r>
        <w:rPr>
          <w:rFonts w:hint="eastAsia" w:ascii="宋体" w:hAnsi="宋体" w:eastAsia="宋体" w:cs="宋体"/>
          <w:color w:val="000000"/>
          <w:szCs w:val="21"/>
          <w:highlight w:val="none"/>
        </w:rPr>
        <w:t xml:space="preserve">的违约金按照合同总价款的5%计算）</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22"/>
        <w:ind w:firstLine="420"/>
        <w:jc w:val="left"/>
        <w:spacing w:line="44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13.5乙方逾期交付达10天，视为乙方拒绝交付、不能交付或不能完成合同，甲方有权解除合同，解除合同的通知自到达乙方时生效，解除合同造成的直接损失和间接损失全部由乙方承担。</w:t>
      </w:r>
      <w:r>
        <w:rPr>
          <w:rFonts w:hint="eastAsia" w:ascii="宋体" w:hAnsi="宋体" w:eastAsia="宋体" w:cs="宋体"/>
          <w:color w:val="000000"/>
          <w:szCs w:val="21"/>
          <w:highlight w:val="none"/>
        </w:rPr>
      </w:r>
      <w:r/>
    </w:p>
    <w:p>
      <w:pPr>
        <w:pStyle w:val="822"/>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13.6本合同所有货物的制造及安装，都必须由乙方自己或投标文件中明确的单位承担，不得分包给其他单位。否则，甲方有权按乙方拒绝交付、不能交付或不能完成合同处理。</w:t>
      </w:r>
      <w:r>
        <w:rPr>
          <w:rFonts w:hint="eastAsia" w:ascii="宋体" w:hAnsi="宋体" w:eastAsia="宋体" w:cs="宋体"/>
          <w:color w:val="000000"/>
          <w:szCs w:val="21"/>
          <w:highlight w:val="none"/>
        </w:rPr>
      </w:r>
      <w:r/>
    </w:p>
    <w:p>
      <w:pPr>
        <w:pStyle w:val="822"/>
        <w:ind w:firstLine="420"/>
        <w:spacing w:line="44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13.7</w:t>
      </w:r>
      <w:r>
        <w:rPr>
          <w:rFonts w:hint="eastAsia" w:ascii="宋体" w:hAnsi="宋体" w:eastAsia="宋体" w:cs="宋体"/>
          <w:color w:val="000000"/>
          <w:szCs w:val="21"/>
          <w:highlight w:val="none"/>
        </w:rPr>
        <w:t xml:space="preserve">乙方所交付的货物或服务不符合合同规定的，甲方有权拒收。甲方拒收的，乙方应向甲方支付违约金</w:t>
      </w:r>
      <w:bookmarkStart w:id="122" w:name="OLE_LINK8"/>
      <w:r>
        <w:rPr>
          <w:rFonts w:hint="eastAsia" w:ascii="宋体" w:hAnsi="宋体" w:eastAsia="宋体" w:cs="宋体"/>
          <w:color w:val="000000"/>
          <w:szCs w:val="21"/>
          <w:highlight w:val="none"/>
        </w:rPr>
        <w:t xml:space="preserve">（违约金标准：合同金额50万（含）以下的违约金按照合同总价款的20%计算，合同金额50万至100万（含）的违约金按照合同总价款的10%计算，合同金额超过100</w:t>
      </w:r>
      <w:r>
        <w:rPr>
          <w:rFonts w:hint="eastAsia" w:ascii="宋体" w:hAnsi="宋体" w:eastAsia="宋体" w:cs="宋体"/>
          <w:color w:val="000000"/>
          <w:szCs w:val="21"/>
          <w:highlight w:val="none"/>
          <w:lang w:eastAsia="zh-CN"/>
        </w:rPr>
        <w:t xml:space="preserve">万元的违约金</w:t>
      </w:r>
      <w:r>
        <w:rPr>
          <w:rFonts w:hint="eastAsia" w:ascii="宋体" w:hAnsi="宋体" w:eastAsia="宋体" w:cs="宋体"/>
          <w:color w:val="000000"/>
          <w:szCs w:val="21"/>
          <w:highlight w:val="none"/>
        </w:rPr>
        <w:t xml:space="preserve">按照合同总价款的5%计算）</w:t>
      </w:r>
      <w:bookmarkEnd w:id="122"/>
      <w:r>
        <w:rPr>
          <w:rFonts w:hint="eastAsia" w:ascii="宋体" w:hAnsi="宋体" w:eastAsia="宋体" w:cs="宋体"/>
          <w:color w:val="000000"/>
          <w:szCs w:val="21"/>
          <w:highlight w:val="none"/>
        </w:rPr>
        <w:t xml:space="preserve">。甲方未拒收的，采购代理机构发现后将向有关部门反映，并责成乙方按照采购结果提供服务。</w:t>
      </w:r>
      <w:r>
        <w:rPr>
          <w:rFonts w:hint="eastAsia" w:ascii="宋体" w:hAnsi="宋体" w:eastAsia="宋体" w:cs="宋体"/>
          <w:color w:val="000000"/>
          <w:szCs w:val="21"/>
          <w:highlight w:val="none"/>
        </w:rPr>
      </w:r>
      <w:r/>
    </w:p>
    <w:p>
      <w:pPr>
        <w:pStyle w:val="822"/>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13.8乙方履行义务不符合合同约定时，甲方将扣减合同总价款10%的尾款，同时甲方有权按照本合同的约定追究乙方的违约责任。</w:t>
      </w:r>
      <w:r>
        <w:rPr>
          <w:rFonts w:hint="eastAsia" w:ascii="宋体" w:hAnsi="宋体" w:eastAsia="宋体" w:cs="宋体"/>
          <w:color w:val="000000"/>
          <w:szCs w:val="21"/>
          <w:highlight w:val="none"/>
        </w:rPr>
      </w:r>
      <w:r/>
    </w:p>
    <w:p>
      <w:pPr>
        <w:pStyle w:val="822"/>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13.9乙方应当向甲方提供合法且符合甲方要求的发票</w:t>
      </w:r>
      <w:r>
        <w:rPr>
          <w:rFonts w:hint="eastAsia" w:ascii="宋体" w:hAnsi="宋体" w:eastAsia="宋体" w:cs="宋体"/>
          <w:color w:val="000000"/>
          <w:szCs w:val="21"/>
          <w:highlight w:val="none"/>
          <w:lang w:eastAsia="zh-CN"/>
        </w:rPr>
        <w:t xml:space="preserve">，在</w:t>
      </w:r>
      <w:r>
        <w:rPr>
          <w:rFonts w:hint="eastAsia" w:ascii="宋体" w:hAnsi="宋体" w:eastAsia="宋体" w:cs="宋体"/>
          <w:color w:val="000000"/>
          <w:szCs w:val="21"/>
          <w:highlight w:val="none"/>
        </w:rPr>
        <w:t xml:space="preserve">乙方未提供发票之前甲方有权拒绝支付合同款项，由此造成的损失由乙方承担，因乙方未提供发票导致甲方未支付货款的，并不因此免除乙方按约定供货的义务。</w:t>
      </w:r>
      <w:r>
        <w:rPr>
          <w:rFonts w:hint="eastAsia" w:ascii="宋体" w:hAnsi="宋体" w:eastAsia="宋体" w:cs="宋体"/>
          <w:color w:val="000000"/>
          <w:szCs w:val="21"/>
          <w:highlight w:val="none"/>
        </w:rPr>
        <w:tab/>
      </w:r>
      <w:r>
        <w:rPr>
          <w:rFonts w:hint="eastAsia" w:ascii="宋体" w:hAnsi="宋体" w:eastAsia="宋体" w:cs="宋体"/>
          <w:color w:val="000000"/>
          <w:szCs w:val="21"/>
          <w:highlight w:val="none"/>
        </w:rPr>
      </w:r>
      <w:r/>
    </w:p>
    <w:p>
      <w:pPr>
        <w:pStyle w:val="822"/>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14.甲方的违约责任</w:t>
      </w:r>
      <w:r>
        <w:rPr>
          <w:rFonts w:hint="eastAsia" w:ascii="宋体" w:hAnsi="宋体" w:eastAsia="宋体" w:cs="宋体"/>
          <w:color w:val="000000"/>
          <w:szCs w:val="21"/>
          <w:highlight w:val="none"/>
        </w:rPr>
      </w:r>
      <w:r/>
    </w:p>
    <w:p>
      <w:pPr>
        <w:pStyle w:val="822"/>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14.1甲方未按合同规定的时间和要求向乙方提供技术资料等，乙方交付时间顺延。</w:t>
      </w:r>
      <w:r>
        <w:rPr>
          <w:rFonts w:hint="eastAsia" w:ascii="宋体" w:hAnsi="宋体" w:eastAsia="宋体" w:cs="宋体"/>
          <w:color w:val="000000"/>
          <w:szCs w:val="21"/>
          <w:highlight w:val="none"/>
        </w:rPr>
      </w:r>
      <w:r/>
    </w:p>
    <w:p>
      <w:pPr>
        <w:pStyle w:val="822"/>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 乙方供给甲方的设备、材料及乙方自己的施工用具，进入甲方现场后的保管，由乙方负责；乙方在甲方现场安装、调试、验收人员的安全、保险、食宿、交通由乙方负责。</w:t>
      </w:r>
      <w:r>
        <w:rPr>
          <w:rFonts w:hint="eastAsia" w:ascii="宋体" w:hAnsi="宋体" w:eastAsia="宋体" w:cs="宋体"/>
          <w:color w:val="000000"/>
          <w:szCs w:val="21"/>
          <w:highlight w:val="none"/>
        </w:rPr>
      </w:r>
      <w:r/>
    </w:p>
    <w:p>
      <w:pPr>
        <w:pStyle w:val="822"/>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 乙方在设备安装、调试、验收过程中，甲方提供下列条件和配合，超出下列范围的由乙方自理：</w:t>
      </w:r>
      <w:r>
        <w:rPr>
          <w:rFonts w:hint="eastAsia" w:ascii="宋体" w:hAnsi="宋体" w:eastAsia="宋体" w:cs="宋体"/>
          <w:color w:val="000000"/>
          <w:szCs w:val="21"/>
          <w:highlight w:val="none"/>
          <w:u w:val="single"/>
        </w:rPr>
        <w:t xml:space="preserve">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22"/>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 甲方使用乙方提供的设备，当受到第三方提出的侵犯其专利权、商标权或工业设计权等知识产权的起诉时，一切后果由乙方负责，包括但不限于甲方被起诉赔偿、停止使用等所产生的损失以及</w:t>
      </w:r>
      <w:r>
        <w:rPr>
          <w:rFonts w:hint="eastAsia" w:ascii="宋体" w:hAnsi="宋体" w:eastAsia="宋体" w:cs="宋体"/>
          <w:color w:val="000000"/>
          <w:szCs w:val="21"/>
          <w:highlight w:val="none"/>
          <w:lang w:val="zh-CN"/>
        </w:rPr>
        <w:t xml:space="preserve">甲方为解决纠纷支付的律师费、诉讼费、差旅费等合理费用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22"/>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 合同的生效：本合同一式陆份，各份具有同等法律效力，自甲乙双方签字、盖章并加盖骑缝章之日起生效。</w:t>
      </w:r>
      <w:r>
        <w:rPr>
          <w:rFonts w:hint="eastAsia" w:ascii="宋体" w:hAnsi="宋体" w:eastAsia="宋体" w:cs="宋体"/>
          <w:color w:val="000000"/>
          <w:szCs w:val="21"/>
          <w:highlight w:val="none"/>
        </w:rPr>
      </w:r>
      <w:r/>
    </w:p>
    <w:p>
      <w:pPr>
        <w:pStyle w:val="822"/>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19. 未尽事宜、双方协商解决，并按《中华人民共和国民法典》的规定调整。</w:t>
      </w:r>
      <w:r>
        <w:rPr>
          <w:rFonts w:hint="eastAsia" w:ascii="宋体" w:hAnsi="宋体" w:eastAsia="宋体" w:cs="宋体"/>
          <w:color w:val="000000"/>
          <w:szCs w:val="21"/>
          <w:highlight w:val="none"/>
        </w:rPr>
      </w:r>
      <w:r/>
    </w:p>
    <w:p>
      <w:pPr>
        <w:pStyle w:val="822"/>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 招标文件、成交通知书、乙方的投标文件及投标承诺书是签订本合同的依据，本合同未尽事项首先依据招标文件、成交通知书、乙方的投标文件及投标承诺书进行履行，双方也可以在不违背本合同实质性内容的基础上达成补充协议，补充协议与本合同具有相同的法律效力。</w:t>
      </w:r>
      <w:r>
        <w:rPr>
          <w:rFonts w:hint="eastAsia" w:ascii="宋体" w:hAnsi="宋体" w:eastAsia="宋体" w:cs="宋体"/>
          <w:color w:val="000000"/>
          <w:szCs w:val="21"/>
          <w:highlight w:val="none"/>
        </w:rPr>
      </w:r>
      <w:r/>
    </w:p>
    <w:p>
      <w:pPr>
        <w:pStyle w:val="822"/>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三、合同的变更和终止</w:t>
      </w:r>
      <w:r>
        <w:rPr>
          <w:rFonts w:hint="eastAsia" w:ascii="宋体" w:hAnsi="宋体" w:eastAsia="宋体" w:cs="宋体"/>
          <w:color w:val="000000"/>
          <w:szCs w:val="21"/>
          <w:highlight w:val="none"/>
        </w:rPr>
      </w:r>
      <w:r/>
    </w:p>
    <w:p>
      <w:pPr>
        <w:pStyle w:val="822"/>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1、除《政府采购法》第50条第二款规定的情形外，本合同一经签订，甲乙双方不得擅自变更、中止或终止合同。</w:t>
      </w:r>
      <w:r>
        <w:rPr>
          <w:rFonts w:hint="eastAsia" w:ascii="宋体" w:hAnsi="宋体" w:eastAsia="宋体" w:cs="宋体"/>
          <w:color w:val="000000"/>
          <w:szCs w:val="21"/>
          <w:highlight w:val="none"/>
        </w:rPr>
      </w:r>
      <w:r/>
    </w:p>
    <w:p>
      <w:pPr>
        <w:pStyle w:val="822"/>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2、除发生法律规定的不能预见、不能避免并不能克服的客观情况外，甲乙双方不得放弃或拒绝履行合同。</w:t>
      </w:r>
      <w:r>
        <w:rPr>
          <w:rFonts w:hint="eastAsia" w:ascii="宋体" w:hAnsi="宋体" w:eastAsia="宋体" w:cs="宋体"/>
          <w:color w:val="000000"/>
          <w:szCs w:val="21"/>
          <w:highlight w:val="none"/>
        </w:rPr>
      </w:r>
      <w:r/>
    </w:p>
    <w:p>
      <w:pPr>
        <w:pStyle w:val="822"/>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3、在不改变合同其他条款的前提下，甲方有权在合同价款百分之十的范围内追加与合同标的相同的货物或服务，并就此与乙方签订补充合同，乙方不得拒绝。</w:t>
      </w:r>
      <w:r>
        <w:rPr>
          <w:rFonts w:hint="eastAsia" w:ascii="宋体" w:hAnsi="宋体" w:eastAsia="宋体" w:cs="宋体"/>
          <w:color w:val="000000"/>
          <w:szCs w:val="21"/>
          <w:highlight w:val="none"/>
        </w:rPr>
      </w:r>
      <w:r/>
    </w:p>
    <w:p>
      <w:pPr>
        <w:pStyle w:val="822"/>
        <w:ind w:firstLine="420"/>
        <w:jc w:val="left"/>
        <w:spacing w:line="440" w:lineRule="exact"/>
        <w:tabs>
          <w:tab w:val="left" w:pos="4785" w:leader="none"/>
        </w:tabs>
        <w:rPr>
          <w:rFonts w:hint="eastAsia" w:ascii="宋体" w:hAnsi="宋体" w:eastAsia="宋体" w:cs="宋体"/>
          <w:color w:val="000000"/>
          <w:szCs w:val="21"/>
          <w:highlight w:val="none"/>
        </w:rPr>
      </w:pPr>
      <w:r/>
      <w:bookmarkStart w:id="123" w:name="_Toc19018"/>
      <w:r>
        <w:rPr>
          <w:rFonts w:hint="eastAsia" w:ascii="宋体" w:hAnsi="宋体" w:eastAsia="宋体" w:cs="宋体"/>
          <w:color w:val="000000"/>
          <w:szCs w:val="21"/>
          <w:highlight w:val="none"/>
        </w:rPr>
        <w:t xml:space="preserve">四、合同权利义务的转让</w:t>
      </w:r>
      <w:bookmarkEnd w:id="123"/>
      <w:r>
        <w:rPr>
          <w:rFonts w:hint="eastAsia" w:ascii="宋体" w:hAnsi="宋体" w:eastAsia="宋体" w:cs="宋体"/>
          <w:color w:val="000000"/>
          <w:szCs w:val="21"/>
          <w:highlight w:val="none"/>
        </w:rPr>
      </w:r>
      <w:r/>
    </w:p>
    <w:p>
      <w:pPr>
        <w:pStyle w:val="822"/>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合同履行过程中，乙方未经甲方书面同意，不得将合同权利义务转让给第三方，否则甲方有权解除合同，同时乙方应当向甲方支付合同总价款10%的违约金，造成甲方损失的还应当进行赔偿。</w:t>
      </w:r>
      <w:r>
        <w:rPr>
          <w:rFonts w:hint="eastAsia" w:ascii="宋体" w:hAnsi="宋体" w:eastAsia="宋体" w:cs="宋体"/>
          <w:color w:val="000000"/>
          <w:szCs w:val="21"/>
          <w:highlight w:val="none"/>
        </w:rPr>
      </w:r>
      <w:r/>
    </w:p>
    <w:p>
      <w:pPr>
        <w:pStyle w:val="822"/>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五、货物、服务的购买或租赁权利瑕疵</w:t>
      </w:r>
      <w:r>
        <w:rPr>
          <w:rFonts w:hint="eastAsia" w:ascii="宋体" w:hAnsi="宋体" w:eastAsia="宋体" w:cs="宋体"/>
          <w:color w:val="000000"/>
          <w:szCs w:val="21"/>
          <w:highlight w:val="none"/>
        </w:rPr>
      </w:r>
      <w:r/>
    </w:p>
    <w:p>
      <w:pPr>
        <w:pStyle w:val="822"/>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乙方应保证提供的货物、设备或服务不存在所有权、抵押权、使用权、知识产权等权利瑕疵。</w:t>
      </w:r>
      <w:r>
        <w:rPr>
          <w:rFonts w:hint="eastAsia" w:ascii="宋体" w:hAnsi="宋体" w:eastAsia="宋体" w:cs="宋体"/>
          <w:color w:val="000000"/>
          <w:szCs w:val="21"/>
          <w:highlight w:val="none"/>
        </w:rPr>
      </w:r>
      <w:r/>
    </w:p>
    <w:p>
      <w:pPr>
        <w:pStyle w:val="822"/>
        <w:ind w:firstLine="420"/>
        <w:jc w:val="left"/>
        <w:spacing w:line="440" w:lineRule="exact"/>
        <w:tabs>
          <w:tab w:val="left" w:pos="4785" w:leader="none"/>
        </w:tabs>
        <w:rPr>
          <w:rFonts w:hint="eastAsia" w:ascii="宋体" w:hAnsi="宋体" w:eastAsia="宋体" w:cs="宋体"/>
          <w:color w:val="000000"/>
          <w:szCs w:val="21"/>
          <w:highlight w:val="none"/>
        </w:rPr>
      </w:pPr>
      <w:r/>
      <w:bookmarkStart w:id="124" w:name="_Toc30322"/>
      <w:r>
        <w:rPr>
          <w:rFonts w:hint="eastAsia" w:ascii="宋体" w:hAnsi="宋体" w:eastAsia="宋体" w:cs="宋体"/>
          <w:color w:val="000000"/>
          <w:szCs w:val="21"/>
          <w:highlight w:val="none"/>
        </w:rPr>
        <w:t xml:space="preserve">六、争议解决条款</w:t>
      </w:r>
      <w:bookmarkEnd w:id="124"/>
      <w:r>
        <w:rPr>
          <w:rFonts w:hint="eastAsia" w:ascii="宋体" w:hAnsi="宋体" w:eastAsia="宋体" w:cs="宋体"/>
          <w:color w:val="000000"/>
          <w:szCs w:val="21"/>
          <w:highlight w:val="none"/>
        </w:rPr>
      </w:r>
      <w:r/>
    </w:p>
    <w:p>
      <w:pPr>
        <w:pStyle w:val="822"/>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合同履行过程中发生争议，双方应友好协商，协商不成的，同意提交南京仲裁委员会按其仲裁规则裁决，仲裁产生的仲裁费、鉴定费、保全费、担保费、律师费等合理支出由违约方承担。</w:t>
      </w:r>
      <w:r>
        <w:rPr>
          <w:rFonts w:hint="eastAsia" w:ascii="宋体" w:hAnsi="宋体" w:eastAsia="宋体" w:cs="宋体"/>
          <w:color w:val="000000"/>
          <w:szCs w:val="21"/>
          <w:highlight w:val="none"/>
        </w:rPr>
      </w:r>
      <w:r/>
    </w:p>
    <w:p>
      <w:pPr>
        <w:pStyle w:val="822"/>
        <w:ind w:firstLine="420"/>
        <w:jc w:val="left"/>
        <w:spacing w:line="440" w:lineRule="exact"/>
        <w:tabs>
          <w:tab w:val="left" w:pos="4785" w:leader="none"/>
        </w:tabs>
        <w:rPr>
          <w:rFonts w:hint="eastAsia" w:ascii="宋体" w:hAnsi="宋体" w:eastAsia="宋体" w:cs="宋体"/>
          <w:color w:val="000000"/>
          <w:szCs w:val="21"/>
          <w:highlight w:val="none"/>
        </w:rPr>
      </w:pPr>
      <w:r/>
      <w:bookmarkStart w:id="125" w:name="_Toc20895"/>
      <w:r>
        <w:rPr>
          <w:rFonts w:hint="eastAsia" w:ascii="宋体" w:hAnsi="宋体" w:eastAsia="宋体" w:cs="宋体"/>
          <w:color w:val="000000"/>
          <w:szCs w:val="21"/>
          <w:highlight w:val="none"/>
        </w:rPr>
        <w:t xml:space="preserve">七、</w:t>
      </w:r>
      <w:bookmarkEnd w:id="125"/>
      <w:r>
        <w:rPr>
          <w:rFonts w:hint="eastAsia" w:ascii="宋体" w:hAnsi="宋体" w:eastAsia="宋体" w:cs="宋体"/>
          <w:color w:val="000000"/>
          <w:szCs w:val="21"/>
          <w:highlight w:val="none"/>
        </w:rPr>
        <w:t xml:space="preserve">廉洁条款</w:t>
      </w:r>
      <w:r>
        <w:rPr>
          <w:rFonts w:hint="eastAsia" w:ascii="宋体" w:hAnsi="宋体" w:eastAsia="宋体" w:cs="宋体"/>
          <w:color w:val="000000"/>
          <w:szCs w:val="21"/>
          <w:highlight w:val="none"/>
        </w:rPr>
      </w:r>
      <w:r/>
    </w:p>
    <w:p>
      <w:pPr>
        <w:pStyle w:val="822"/>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合同签订前、履行期间及履行完毕后，乙方应当遵守廉洁原则，不得向甲方工作人员行贿、变相行贿，不得以任何理由向甲方工作人员及第三方赠送礼品、礼金、各种有价证券及其他支付凭证，</w:t>
      </w:r>
      <w:r>
        <w:rPr>
          <w:rFonts w:hint="eastAsia" w:ascii="宋体" w:hAnsi="宋体" w:eastAsia="宋体" w:cs="宋体"/>
          <w:color w:val="000000"/>
          <w:szCs w:val="21"/>
          <w:highlight w:val="none"/>
          <w:lang w:eastAsia="zh-CN"/>
        </w:rPr>
        <w:t xml:space="preserve">不得</w:t>
      </w:r>
      <w:r>
        <w:rPr>
          <w:rFonts w:hint="eastAsia" w:ascii="宋体" w:hAnsi="宋体" w:eastAsia="宋体" w:cs="宋体"/>
          <w:color w:val="000000"/>
          <w:szCs w:val="21"/>
          <w:highlight w:val="none"/>
        </w:rPr>
        <w:t xml:space="preserve">以任何理由为甲方工作人员报销应由个人支付的费用。一旦发生上述事由，甲方有权无条件解除本合同。</w:t>
      </w:r>
      <w:r>
        <w:rPr>
          <w:rFonts w:hint="eastAsia" w:ascii="宋体" w:hAnsi="宋体" w:eastAsia="宋体" w:cs="宋体"/>
          <w:color w:val="000000"/>
          <w:szCs w:val="21"/>
          <w:highlight w:val="none"/>
        </w:rPr>
      </w:r>
      <w:r/>
    </w:p>
    <w:p>
      <w:pPr>
        <w:pStyle w:val="822"/>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八、保密条款</w:t>
      </w:r>
      <w:r>
        <w:rPr>
          <w:rFonts w:hint="eastAsia" w:ascii="宋体" w:hAnsi="宋体" w:eastAsia="宋体" w:cs="宋体"/>
          <w:color w:val="000000"/>
          <w:szCs w:val="21"/>
          <w:highlight w:val="none"/>
        </w:rPr>
      </w:r>
      <w:r/>
    </w:p>
    <w:p>
      <w:pPr>
        <w:pStyle w:val="822"/>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rPr>
          <w:rFonts w:hint="eastAsia" w:ascii="宋体" w:hAnsi="宋体" w:eastAsia="宋体" w:cs="宋体"/>
          <w:color w:val="000000"/>
          <w:szCs w:val="21"/>
          <w:highlight w:val="none"/>
        </w:rPr>
      </w:r>
      <w:r/>
    </w:p>
    <w:p>
      <w:pPr>
        <w:pStyle w:val="822"/>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九、送达条款</w:t>
      </w:r>
      <w:r>
        <w:rPr>
          <w:rFonts w:hint="eastAsia" w:ascii="宋体" w:hAnsi="宋体" w:eastAsia="宋体" w:cs="宋体"/>
          <w:color w:val="000000"/>
          <w:szCs w:val="21"/>
          <w:highlight w:val="none"/>
        </w:rPr>
      </w:r>
      <w:r/>
    </w:p>
    <w:p>
      <w:pPr>
        <w:pStyle w:val="822"/>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rPr>
          <w:rFonts w:hint="eastAsia" w:ascii="宋体" w:hAnsi="宋体" w:eastAsia="宋体" w:cs="宋体"/>
          <w:color w:val="000000"/>
          <w:szCs w:val="21"/>
          <w:highlight w:val="none"/>
        </w:rPr>
      </w:r>
      <w:r/>
    </w:p>
    <w:p>
      <w:pPr>
        <w:pStyle w:val="822"/>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2"/>
        <w:ind w:firstLine="420"/>
        <w:jc w:val="left"/>
        <w:spacing w:line="44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（以下无正文）</w:t>
      </w:r>
      <w:r>
        <w:rPr>
          <w:rFonts w:hint="eastAsia" w:ascii="宋体" w:hAnsi="宋体" w:eastAsia="宋体" w:cs="宋体"/>
          <w:color w:val="000000"/>
          <w:szCs w:val="21"/>
          <w:highlight w:val="none"/>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822"/>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甲方（盖章）：</w:t>
            </w:r>
            <w:r>
              <w:rPr>
                <w:rFonts w:hint="eastAsia" w:ascii="宋体" w:hAnsi="宋体" w:eastAsia="宋体" w:cs="宋体"/>
                <w:color w:val="000000"/>
                <w:szCs w:val="21"/>
                <w:highlight w:val="none"/>
              </w:rPr>
            </w:r>
            <w:r/>
          </w:p>
          <w:p>
            <w:pPr>
              <w:pStyle w:val="822"/>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单位名称：江苏省特种设备安全监督检验研究院</w:t>
            </w:r>
            <w:r>
              <w:rPr>
                <w:rFonts w:hint="eastAsia" w:ascii="宋体" w:hAnsi="宋体" w:eastAsia="宋体" w:cs="宋体"/>
                <w:color w:val="000000"/>
                <w:szCs w:val="21"/>
                <w:highlight w:val="none"/>
              </w:rPr>
            </w:r>
            <w:r/>
          </w:p>
          <w:p>
            <w:pPr>
              <w:pStyle w:val="822"/>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单位地址：江苏省南京市鼓楼区草场门大街107号龙江大厦</w:t>
            </w:r>
            <w:r>
              <w:rPr>
                <w:rFonts w:hint="eastAsia" w:ascii="宋体" w:hAnsi="宋体" w:eastAsia="宋体" w:cs="宋体"/>
                <w:color w:val="000000"/>
                <w:szCs w:val="21"/>
                <w:highlight w:val="none"/>
              </w:rPr>
            </w:r>
            <w:r/>
          </w:p>
          <w:p>
            <w:pPr>
              <w:pStyle w:val="822"/>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p>
            <w:pPr>
              <w:pStyle w:val="822"/>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委托代理人（签字）：</w:t>
            </w:r>
            <w:r>
              <w:rPr>
                <w:rFonts w:hint="eastAsia" w:ascii="宋体" w:hAnsi="宋体" w:eastAsia="宋体" w:cs="宋体"/>
                <w:color w:val="000000"/>
                <w:szCs w:val="21"/>
                <w:highlight w:val="none"/>
              </w:rPr>
            </w:r>
            <w:r/>
          </w:p>
          <w:p>
            <w:pPr>
              <w:pStyle w:val="822"/>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联系方式：</w:t>
            </w:r>
            <w:r>
              <w:rPr>
                <w:rFonts w:hint="eastAsia" w:ascii="宋体" w:hAnsi="宋体" w:eastAsia="宋体" w:cs="宋体"/>
                <w:color w:val="000000"/>
                <w:szCs w:val="21"/>
                <w:highlight w:val="none"/>
              </w:rPr>
            </w:r>
            <w:r/>
          </w:p>
          <w:p>
            <w:pPr>
              <w:pStyle w:val="822"/>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2"/>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2"/>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2"/>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签订日期：  年  月  日</w:t>
            </w:r>
            <w:r>
              <w:rPr>
                <w:rFonts w:hint="eastAsia" w:ascii="宋体" w:hAnsi="宋体" w:eastAsia="宋体" w:cs="宋体"/>
                <w:color w:val="000000"/>
                <w:szCs w:val="21"/>
                <w:highlight w:val="none"/>
              </w:rPr>
            </w:r>
            <w:r/>
          </w:p>
        </w:tc>
        <w:tc>
          <w:tcPr>
            <w:tcW w:w="4684" w:type="dxa"/>
            <w:vAlign w:val="top"/>
            <w:textDirection w:val="lrTb"/>
            <w:noWrap w:val="false"/>
          </w:tcPr>
          <w:p>
            <w:pPr>
              <w:pStyle w:val="822"/>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乙方（盖章）：</w:t>
            </w:r>
            <w:r>
              <w:rPr>
                <w:rFonts w:hint="eastAsia" w:ascii="宋体" w:hAnsi="宋体" w:eastAsia="宋体" w:cs="宋体"/>
                <w:color w:val="000000"/>
                <w:szCs w:val="21"/>
                <w:highlight w:val="none"/>
              </w:rPr>
            </w:r>
            <w:r/>
          </w:p>
          <w:p>
            <w:pPr>
              <w:pStyle w:val="822"/>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单位名称：</w:t>
            </w:r>
            <w:r>
              <w:rPr>
                <w:rFonts w:hint="eastAsia" w:ascii="宋体" w:hAnsi="宋体" w:eastAsia="宋体" w:cs="宋体"/>
                <w:color w:val="000000"/>
                <w:szCs w:val="21"/>
                <w:highlight w:val="none"/>
              </w:rPr>
            </w:r>
            <w:r/>
          </w:p>
          <w:p>
            <w:pPr>
              <w:pStyle w:val="822"/>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单位地址：</w:t>
            </w:r>
            <w:r>
              <w:rPr>
                <w:rFonts w:hint="eastAsia" w:ascii="宋体" w:hAnsi="宋体" w:eastAsia="宋体" w:cs="宋体"/>
                <w:color w:val="000000"/>
                <w:szCs w:val="21"/>
                <w:highlight w:val="none"/>
              </w:rPr>
            </w:r>
            <w:r/>
          </w:p>
          <w:p>
            <w:pPr>
              <w:pStyle w:val="822"/>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p>
            <w:pPr>
              <w:pStyle w:val="822"/>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委托代理人（签字）：</w:t>
            </w:r>
            <w:r>
              <w:rPr>
                <w:rFonts w:hint="eastAsia" w:ascii="宋体" w:hAnsi="宋体" w:eastAsia="宋体" w:cs="宋体"/>
                <w:color w:val="000000"/>
                <w:szCs w:val="21"/>
                <w:highlight w:val="none"/>
              </w:rPr>
            </w:r>
            <w:r/>
          </w:p>
          <w:p>
            <w:pPr>
              <w:pStyle w:val="822"/>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电话：</w:t>
            </w:r>
            <w:r>
              <w:rPr>
                <w:rFonts w:hint="eastAsia" w:ascii="宋体" w:hAnsi="宋体" w:eastAsia="宋体" w:cs="宋体"/>
                <w:color w:val="000000"/>
                <w:szCs w:val="21"/>
                <w:highlight w:val="none"/>
              </w:rPr>
            </w:r>
            <w:r/>
          </w:p>
          <w:p>
            <w:pPr>
              <w:pStyle w:val="822"/>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传真：</w:t>
            </w:r>
            <w:r>
              <w:rPr>
                <w:rFonts w:hint="eastAsia" w:ascii="宋体" w:hAnsi="宋体" w:eastAsia="宋体" w:cs="宋体"/>
                <w:color w:val="000000"/>
                <w:szCs w:val="21"/>
                <w:highlight w:val="none"/>
              </w:rPr>
            </w:r>
            <w:r/>
          </w:p>
          <w:p>
            <w:pPr>
              <w:pStyle w:val="822"/>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开户银行：</w:t>
            </w:r>
            <w:r>
              <w:rPr>
                <w:rFonts w:hint="eastAsia" w:ascii="宋体" w:hAnsi="宋体" w:eastAsia="宋体" w:cs="宋体"/>
                <w:color w:val="000000"/>
                <w:szCs w:val="21"/>
                <w:highlight w:val="none"/>
              </w:rPr>
            </w:r>
            <w:r/>
          </w:p>
          <w:p>
            <w:pPr>
              <w:pStyle w:val="822"/>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帐号：</w:t>
            </w:r>
            <w:r>
              <w:rPr>
                <w:rFonts w:hint="eastAsia" w:ascii="宋体" w:hAnsi="宋体" w:eastAsia="宋体" w:cs="宋体"/>
                <w:color w:val="000000"/>
                <w:szCs w:val="21"/>
                <w:highlight w:val="none"/>
              </w:rPr>
            </w:r>
            <w:r/>
          </w:p>
          <w:p>
            <w:pPr>
              <w:pStyle w:val="822"/>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税号：</w:t>
            </w:r>
            <w:r>
              <w:rPr>
                <w:rFonts w:hint="eastAsia" w:ascii="宋体" w:hAnsi="宋体" w:eastAsia="宋体" w:cs="宋体"/>
                <w:color w:val="000000"/>
                <w:szCs w:val="21"/>
                <w:highlight w:val="none"/>
              </w:rPr>
            </w:r>
            <w:r/>
          </w:p>
          <w:p>
            <w:pPr>
              <w:pStyle w:val="822"/>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签订日期：  年  月  日</w:t>
            </w:r>
            <w:r>
              <w:rPr>
                <w:rFonts w:hint="eastAsia" w:ascii="宋体" w:hAnsi="宋体" w:eastAsia="宋体" w:cs="宋体"/>
                <w:color w:val="000000"/>
                <w:szCs w:val="21"/>
                <w:highlight w:val="none"/>
              </w:rPr>
            </w:r>
            <w:r/>
          </w:p>
        </w:tc>
      </w:tr>
    </w:tbl>
    <w:p>
      <w:pPr>
        <w:pStyle w:val="822"/>
        <w:spacing w:line="240" w:lineRule="auto"/>
        <w:rPr>
          <w:rFonts w:hint="eastAsia" w:ascii="宋体" w:hAnsi="宋体" w:eastAsia="宋体" w:cs="宋体"/>
          <w:color w:val="00000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eastAsia="仿宋_GB2312" w:cs="仿宋_GB2312"/>
          <w:color w:val="000000"/>
          <w:sz w:val="24"/>
          <w:szCs w:val="24"/>
          <w:highlight w:val="none"/>
        </w:rPr>
        <w:t xml:space="preserve">     </w:t>
      </w:r>
      <w:bookmarkStart w:id="126" w:name="_Toc27786"/>
      <w:r/>
      <w:bookmarkStart w:id="127" w:name="_Toc15343"/>
      <w:r/>
      <w:bookmarkStart w:id="128" w:name="OLE_LINK6"/>
      <w:r>
        <w:rPr>
          <w:rFonts w:hint="eastAsia" w:ascii="宋体" w:hAnsi="宋体" w:eastAsia="宋体" w:cs="宋体"/>
          <w:color w:val="000000"/>
          <w:highlight w:val="none"/>
        </w:rPr>
      </w:r>
      <w:r/>
    </w:p>
    <w:p>
      <w:pPr>
        <w:pStyle w:val="823"/>
        <w:ind w:firstLine="0"/>
        <w:tabs>
          <w:tab w:val="left" w:pos="1440" w:leader="none"/>
          <w:tab w:val="left" w:pos="5670" w:leader="none"/>
        </w:tabs>
        <w:rPr>
          <w:rFonts w:hint="eastAsia" w:ascii="宋体" w:hAnsi="宋体" w:eastAsia="宋体" w:cs="宋体"/>
          <w:color w:val="000000"/>
          <w:highlight w:val="none"/>
        </w:rPr>
      </w:pPr>
      <w:r/>
      <w:bookmarkStart w:id="129" w:name="_Toc19818"/>
      <w:r>
        <w:rPr>
          <w:rFonts w:hint="eastAsia" w:ascii="宋体" w:hAnsi="宋体" w:eastAsia="宋体" w:cs="宋体"/>
          <w:color w:val="000000"/>
          <w:highlight w:val="none"/>
        </w:rPr>
        <w:t xml:space="preserve">第六章 </w:t>
      </w:r>
      <w:bookmarkEnd w:id="126"/>
      <w:r>
        <w:rPr>
          <w:rFonts w:hint="eastAsia" w:ascii="宋体" w:hAnsi="宋体" w:eastAsia="宋体" w:cs="宋体"/>
          <w:color w:val="000000"/>
          <w:highlight w:val="none"/>
        </w:rPr>
        <w:t xml:space="preserve">投标文件格式及附件</w:t>
      </w:r>
      <w:bookmarkEnd w:id="127"/>
      <w:r/>
      <w:bookmarkEnd w:id="129"/>
      <w:r>
        <w:rPr>
          <w:rFonts w:hint="eastAsia" w:ascii="宋体" w:hAnsi="宋体" w:eastAsia="宋体" w:cs="宋体"/>
          <w:color w:val="000000"/>
          <w:highlight w:val="none"/>
        </w:rPr>
      </w:r>
      <w:r/>
    </w:p>
    <w:p>
      <w:pPr>
        <w:pStyle w:val="822"/>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822"/>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822"/>
        <w:jc w:val="center"/>
        <w:rPr>
          <w:rFonts w:hint="eastAsia" w:ascii="宋体" w:hAnsi="宋体" w:eastAsia="宋体" w:cs="宋体"/>
          <w:bCs/>
          <w:color w:val="000000"/>
          <w:sz w:val="40"/>
          <w:szCs w:val="40"/>
          <w:highlight w:val="none"/>
          <w:lang w:eastAsia="zh-CN"/>
        </w:rPr>
      </w:pPr>
      <w:r>
        <w:rPr>
          <w:rFonts w:hint="eastAsia" w:ascii="宋体" w:hAnsi="宋体" w:eastAsia="宋体" w:cs="宋体"/>
          <w:bCs/>
          <w:color w:val="000000"/>
          <w:sz w:val="40"/>
          <w:szCs w:val="40"/>
          <w:highlight w:val="none"/>
          <w:lang w:eastAsia="zh-CN"/>
        </w:rPr>
        <w:t xml:space="preserve">江苏省特检院无损检测设备采购</w:t>
      </w:r>
      <w:r>
        <w:rPr>
          <w:rFonts w:hint="eastAsia" w:ascii="宋体" w:hAnsi="宋体" w:eastAsia="宋体" w:cs="宋体"/>
          <w:bCs/>
          <w:color w:val="000000"/>
          <w:sz w:val="40"/>
          <w:szCs w:val="40"/>
          <w:highlight w:val="none"/>
          <w:lang w:eastAsia="zh-CN"/>
        </w:rPr>
      </w:r>
      <w:r/>
    </w:p>
    <w:p>
      <w:pPr>
        <w:pStyle w:val="822"/>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822"/>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投标文件</w:t>
      </w:r>
      <w:r>
        <w:rPr>
          <w:rFonts w:hint="eastAsia" w:ascii="宋体" w:hAnsi="宋体" w:eastAsia="宋体" w:cs="宋体"/>
          <w:color w:val="000000"/>
          <w:sz w:val="44"/>
          <w:szCs w:val="44"/>
          <w:highlight w:val="none"/>
        </w:rPr>
      </w:r>
      <w:r/>
    </w:p>
    <w:p>
      <w:pPr>
        <w:pStyle w:val="822"/>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822"/>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822"/>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项目编号：</w:t>
      </w:r>
      <w:r>
        <w:rPr>
          <w:rFonts w:hint="eastAsia" w:ascii="宋体" w:hAnsi="宋体" w:eastAsia="宋体" w:cs="宋体"/>
          <w:color w:val="000000"/>
          <w:sz w:val="30"/>
          <w:szCs w:val="30"/>
          <w:highlight w:val="none"/>
        </w:rPr>
      </w:r>
      <w:r/>
    </w:p>
    <w:p>
      <w:pPr>
        <w:pStyle w:val="822"/>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分包号（标段号）：</w:t>
      </w:r>
      <w:r>
        <w:rPr>
          <w:rFonts w:hint="eastAsia" w:ascii="宋体" w:hAnsi="宋体" w:eastAsia="宋体" w:cs="宋体"/>
          <w:color w:val="000000"/>
          <w:sz w:val="30"/>
          <w:szCs w:val="30"/>
          <w:highlight w:val="none"/>
        </w:rPr>
      </w:r>
      <w:r/>
    </w:p>
    <w:p>
      <w:pPr>
        <w:pStyle w:val="822"/>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投标人名称：（加盖单位公章）</w:t>
      </w:r>
      <w:r>
        <w:rPr>
          <w:rFonts w:hint="eastAsia" w:ascii="宋体" w:hAnsi="宋体" w:eastAsia="宋体" w:cs="宋体"/>
          <w:color w:val="000000"/>
          <w:sz w:val="30"/>
          <w:szCs w:val="30"/>
          <w:highlight w:val="none"/>
        </w:rPr>
      </w:r>
      <w:r/>
    </w:p>
    <w:p>
      <w:pPr>
        <w:pStyle w:val="822"/>
        <w:ind w:firstLine="1386"/>
        <w:rPr>
          <w:rFonts w:hint="eastAsia" w:ascii="宋体" w:hAnsi="宋体" w:eastAsia="宋体" w:cs="宋体"/>
          <w:bCs/>
          <w:color w:val="000000"/>
          <w:sz w:val="30"/>
          <w:szCs w:val="30"/>
          <w:highlight w:val="none"/>
        </w:rPr>
      </w:pPr>
      <w:r>
        <w:rPr>
          <w:rFonts w:hint="eastAsia" w:ascii="宋体" w:hAnsi="宋体" w:eastAsia="宋体" w:cs="宋体"/>
          <w:color w:val="000000"/>
          <w:sz w:val="30"/>
          <w:szCs w:val="30"/>
          <w:highlight w:val="none"/>
        </w:rPr>
        <w:t xml:space="preserve">联系人：</w:t>
      </w:r>
      <w:r>
        <w:rPr>
          <w:rFonts w:hint="eastAsia" w:ascii="宋体" w:hAnsi="宋体" w:eastAsia="宋体" w:cs="宋体"/>
          <w:bCs/>
          <w:color w:val="000000"/>
          <w:sz w:val="30"/>
          <w:szCs w:val="30"/>
          <w:highlight w:val="none"/>
        </w:rPr>
      </w:r>
      <w:r/>
    </w:p>
    <w:p>
      <w:pPr>
        <w:pStyle w:val="822"/>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联系方式：</w:t>
      </w:r>
      <w:r>
        <w:rPr>
          <w:rFonts w:hint="eastAsia" w:ascii="宋体" w:hAnsi="宋体" w:eastAsia="宋体" w:cs="宋体"/>
          <w:color w:val="000000"/>
          <w:sz w:val="30"/>
          <w:szCs w:val="30"/>
          <w:highlight w:val="none"/>
        </w:rPr>
      </w:r>
      <w:r/>
    </w:p>
    <w:p>
      <w:pPr>
        <w:pStyle w:val="822"/>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单位地址：</w:t>
      </w:r>
      <w:r>
        <w:rPr>
          <w:rFonts w:hint="eastAsia" w:ascii="宋体" w:hAnsi="宋体" w:eastAsia="宋体" w:cs="宋体"/>
          <w:color w:val="000000"/>
          <w:sz w:val="30"/>
          <w:szCs w:val="30"/>
          <w:highlight w:val="none"/>
        </w:rPr>
      </w:r>
      <w:r/>
    </w:p>
    <w:p>
      <w:pPr>
        <w:pStyle w:val="822"/>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年  月  日</w:t>
      </w:r>
      <w:r>
        <w:rPr>
          <w:rFonts w:hint="eastAsia" w:ascii="宋体" w:hAnsi="宋体" w:eastAsia="宋体" w:cs="宋体"/>
          <w:color w:val="000000"/>
          <w:sz w:val="30"/>
          <w:szCs w:val="30"/>
          <w:highlight w:val="none"/>
        </w:rPr>
      </w:r>
      <w:r/>
    </w:p>
    <w:p>
      <w:pPr>
        <w:pStyle w:val="862"/>
        <w:ind w:left="0"/>
        <w:rPr>
          <w:rFonts w:hint="eastAsia" w:ascii="宋体" w:hAnsi="宋体" w:cs="宋体"/>
          <w:color w:val="000000"/>
          <w:highlight w:val="none"/>
        </w:rPr>
      </w:pPr>
      <w:r>
        <w:rPr>
          <w:rFonts w:hint="eastAsia" w:ascii="宋体" w:hAnsi="宋体" w:cs="宋体"/>
          <w:color w:val="000000"/>
          <w:highlight w:val="none"/>
        </w:rPr>
        <w:br w:type="page" w:clear="all"/>
      </w:r>
      <w:r>
        <w:rPr>
          <w:rFonts w:hint="eastAsia" w:ascii="宋体" w:hAnsi="宋体" w:cs="宋体"/>
          <w:color w:val="000000"/>
          <w:highlight w:val="none"/>
        </w:rPr>
      </w:r>
      <w:r/>
    </w:p>
    <w:p>
      <w:pPr>
        <w:pStyle w:val="822"/>
        <w:jc w:val="center"/>
        <w:rPr>
          <w:rFonts w:hint="eastAsia" w:ascii="宋体" w:hAnsi="宋体" w:eastAsia="宋体" w:cs="宋体"/>
          <w:b/>
          <w:bCs/>
          <w:color w:val="000000"/>
          <w:sz w:val="30"/>
          <w:szCs w:val="30"/>
          <w:highlight w:val="none"/>
        </w:rPr>
      </w:pPr>
      <w:r/>
      <w:bookmarkStart w:id="130" w:name="_Toc22602"/>
      <w:r/>
      <w:bookmarkStart w:id="131" w:name="_Toc23512"/>
      <w:r/>
      <w:bookmarkStart w:id="132" w:name="_Toc489655320"/>
      <w:r>
        <w:rPr>
          <w:rFonts w:hint="eastAsia" w:ascii="宋体" w:hAnsi="宋体" w:eastAsia="宋体" w:cs="宋体"/>
          <w:b/>
          <w:bCs/>
          <w:color w:val="000000"/>
          <w:sz w:val="30"/>
          <w:szCs w:val="30"/>
          <w:highlight w:val="none"/>
        </w:rPr>
        <w:t xml:space="preserve">评分索引表</w:t>
      </w:r>
      <w:bookmarkEnd w:id="130"/>
      <w:r/>
      <w:bookmarkEnd w:id="131"/>
      <w:r>
        <w:rPr>
          <w:rFonts w:hint="eastAsia" w:ascii="宋体" w:hAnsi="宋体" w:eastAsia="宋体" w:cs="宋体"/>
          <w:b/>
          <w:bCs/>
          <w:color w:val="000000"/>
          <w:sz w:val="30"/>
          <w:szCs w:val="30"/>
          <w:highlight w:val="none"/>
        </w:rPr>
      </w:r>
      <w:r/>
    </w:p>
    <w:tbl>
      <w:tblPr>
        <w:tblW w:w="471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5391"/>
        <w:gridCol w:w="1769"/>
        <w:gridCol w:w="1472"/>
      </w:tblGrid>
      <w:tr>
        <w:trPr>
          <w:trHeight w:val="803"/>
        </w:trPr>
        <w:tc>
          <w:tcPr>
            <w:tcW w:w="759" w:type="dxa"/>
            <w:vAlign w:val="center"/>
            <w:textDirection w:val="lrTb"/>
            <w:noWrap w:val="false"/>
          </w:tcPr>
          <w:p>
            <w:pPr>
              <w:pStyle w:val="82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rPr>
                <w:rFonts w:hint="eastAsia" w:ascii="宋体" w:hAnsi="宋体" w:eastAsia="宋体" w:cs="宋体"/>
                <w:color w:val="000000"/>
                <w:sz w:val="24"/>
                <w:szCs w:val="24"/>
                <w:highlight w:val="none"/>
              </w:rPr>
            </w:r>
            <w:r/>
          </w:p>
        </w:tc>
        <w:tc>
          <w:tcPr>
            <w:tcW w:w="1769" w:type="dxa"/>
            <w:vAlign w:val="center"/>
            <w:textDirection w:val="lrTb"/>
            <w:noWrap w:val="false"/>
          </w:tcPr>
          <w:p>
            <w:pPr>
              <w:pStyle w:val="822"/>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是否响应（填写“是”或“否”）</w:t>
            </w:r>
            <w:r>
              <w:rPr>
                <w:rFonts w:hint="eastAsia" w:ascii="宋体" w:hAnsi="宋体" w:eastAsia="宋体" w:cs="宋体"/>
                <w:color w:val="000000"/>
                <w:sz w:val="24"/>
                <w:szCs w:val="24"/>
                <w:highlight w:val="none"/>
              </w:rPr>
            </w:r>
            <w:r/>
          </w:p>
        </w:tc>
        <w:tc>
          <w:tcPr>
            <w:tcW w:w="1472" w:type="dxa"/>
            <w:vAlign w:val="center"/>
            <w:textDirection w:val="lrTb"/>
            <w:noWrap w:val="false"/>
          </w:tcPr>
          <w:p>
            <w:pPr>
              <w:pStyle w:val="822"/>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在投标文件中的页码位置</w:t>
            </w: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2"/>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2"/>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2"/>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2"/>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2"/>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2"/>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2"/>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2"/>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2"/>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2"/>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2"/>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2"/>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2"/>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2"/>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2"/>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2"/>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2"/>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2"/>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22"/>
        <w:spacing w:line="460" w:lineRule="exact"/>
        <w:rPr>
          <w:rFonts w:hint="eastAsia" w:ascii="宋体" w:hAnsi="宋体" w:eastAsia="宋体" w:cs="宋体"/>
          <w:b/>
          <w:color w:val="000000"/>
          <w:sz w:val="30"/>
          <w:szCs w:val="30"/>
          <w:highlight w:val="none"/>
        </w:rPr>
      </w:pPr>
      <w:r>
        <w:rPr>
          <w:rFonts w:hint="eastAsia" w:ascii="宋体" w:hAnsi="宋体" w:eastAsia="宋体" w:cs="宋体"/>
          <w:color w:val="000000"/>
          <w:szCs w:val="21"/>
          <w:highlight w:val="none"/>
        </w:rPr>
        <w:t xml:space="preserve">注：此表为表样，供应商需根据第三章“评分表”自行调整，行数可自行添加，但表式不变。</w:t>
      </w:r>
      <w:r>
        <w:rPr>
          <w:rFonts w:hint="eastAsia" w:ascii="宋体" w:hAnsi="宋体" w:eastAsia="宋体" w:cs="宋体"/>
          <w:b/>
          <w:color w:val="000000"/>
          <w:sz w:val="30"/>
          <w:szCs w:val="30"/>
          <w:highlight w:val="none"/>
        </w:rPr>
      </w:r>
      <w:r/>
    </w:p>
    <w:p>
      <w:pPr>
        <w:pStyle w:val="822"/>
        <w:jc w:val="center"/>
        <w:rPr>
          <w:rFonts w:hint="eastAsia" w:ascii="宋体" w:hAnsi="宋体" w:eastAsia="宋体" w:cs="宋体"/>
          <w:color w:val="000000"/>
          <w:sz w:val="30"/>
          <w:szCs w:val="3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0"/>
          <w:szCs w:val="30"/>
          <w:highlight w:val="none"/>
        </w:rPr>
      </w:r>
      <w:r/>
    </w:p>
    <w:p>
      <w:pPr>
        <w:pStyle w:val="822"/>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资格审查索引表</w:t>
      </w:r>
      <w:r>
        <w:rPr>
          <w:rFonts w:hint="eastAsia" w:ascii="宋体" w:hAnsi="宋体" w:eastAsia="宋体" w:cs="宋体"/>
          <w:color w:val="000000"/>
          <w:sz w:val="30"/>
          <w:szCs w:val="30"/>
          <w:highlight w:val="none"/>
        </w:rPr>
      </w:r>
      <w:r/>
    </w:p>
    <w:tbl>
      <w:tblPr>
        <w:tblW w:w="470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6112"/>
        <w:gridCol w:w="1236"/>
        <w:gridCol w:w="1144"/>
      </w:tblGrid>
      <w:tr>
        <w:trPr>
          <w:trHeight w:val="803"/>
        </w:trPr>
        <w:tc>
          <w:tcPr>
            <w:tcW w:w="878" w:type="dxa"/>
            <w:vAlign w:val="center"/>
            <w:textDirection w:val="lrTb"/>
            <w:noWrap w:val="false"/>
          </w:tcPr>
          <w:p>
            <w:pPr>
              <w:pStyle w:val="82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rPr>
                <w:rFonts w:hint="eastAsia" w:ascii="宋体" w:hAnsi="宋体" w:eastAsia="宋体" w:cs="宋体"/>
                <w:color w:val="000000"/>
                <w:sz w:val="24"/>
                <w:szCs w:val="24"/>
                <w:highlight w:val="none"/>
              </w:rPr>
            </w:r>
            <w:r/>
          </w:p>
        </w:tc>
        <w:tc>
          <w:tcPr>
            <w:tcW w:w="1236" w:type="dxa"/>
            <w:vAlign w:val="center"/>
            <w:textDirection w:val="lrTb"/>
            <w:noWrap w:val="false"/>
          </w:tcPr>
          <w:p>
            <w:pPr>
              <w:pStyle w:val="822"/>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是否响应（填写“是”或“否”）</w:t>
            </w:r>
            <w:r>
              <w:rPr>
                <w:rFonts w:hint="eastAsia" w:ascii="宋体" w:hAnsi="宋体" w:eastAsia="宋体" w:cs="宋体"/>
                <w:color w:val="000000"/>
                <w:sz w:val="24"/>
                <w:szCs w:val="24"/>
                <w:highlight w:val="none"/>
              </w:rPr>
            </w:r>
            <w:r/>
          </w:p>
        </w:tc>
        <w:tc>
          <w:tcPr>
            <w:tcW w:w="1144" w:type="dxa"/>
            <w:vAlign w:val="center"/>
            <w:textDirection w:val="lrTb"/>
            <w:noWrap w:val="false"/>
          </w:tcPr>
          <w:p>
            <w:pPr>
              <w:pStyle w:val="822"/>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在投标文件中的页码位置</w:t>
            </w: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2"/>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2"/>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2"/>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2"/>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2"/>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2"/>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2"/>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2"/>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2"/>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2"/>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2"/>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2"/>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2"/>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2"/>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2"/>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2"/>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2"/>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2"/>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2"/>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2"/>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2"/>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2"/>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22"/>
        <w:jc w:val="left"/>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End w:id="132"/>
      <w:r/>
      <w:bookmarkStart w:id="133" w:name="_Toc19767"/>
      <w:r/>
      <w:bookmarkStart w:id="134" w:name="_Toc25564"/>
      <w:r>
        <w:rPr>
          <w:rFonts w:hint="eastAsia" w:ascii="宋体" w:hAnsi="宋体" w:eastAsia="宋体" w:cs="宋体"/>
          <w:color w:val="000000"/>
          <w:szCs w:val="21"/>
          <w:highlight w:val="none"/>
        </w:rPr>
        <w:t xml:space="preserve">注：此表为表样，供应商需根据第一章“招标公告”中“投标人资质要求”自行调整，行数可自行添加，但表式不变。</w:t>
      </w:r>
      <w:r>
        <w:rPr>
          <w:rFonts w:hint="eastAsia" w:ascii="宋体" w:hAnsi="宋体" w:eastAsia="宋体" w:cs="宋体"/>
          <w:color w:val="000000"/>
          <w:sz w:val="32"/>
          <w:szCs w:val="32"/>
          <w:highlight w:val="none"/>
        </w:rPr>
      </w:r>
      <w:r/>
    </w:p>
    <w:p>
      <w:pPr>
        <w:pStyle w:val="822"/>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1.投标申请及声明</w:t>
      </w:r>
      <w:bookmarkEnd w:id="133"/>
      <w:r/>
      <w:bookmarkEnd w:id="134"/>
      <w:r>
        <w:rPr>
          <w:rFonts w:hint="eastAsia" w:ascii="宋体" w:hAnsi="宋体" w:eastAsia="宋体" w:cs="宋体"/>
          <w:color w:val="000000"/>
          <w:sz w:val="32"/>
          <w:szCs w:val="32"/>
          <w:highlight w:val="none"/>
        </w:rPr>
      </w:r>
      <w:r/>
    </w:p>
    <w:p>
      <w:pPr>
        <w:pStyle w:val="822"/>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lang w:eastAsia="zh-CN"/>
        </w:rPr>
        <w:t xml:space="preserve">江苏省特种设备安全监督检验研究院</w:t>
      </w: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822"/>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根据贵方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（项目编号）招标邀请，正式授权下述签字人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（姓名和职务）代表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（投标人名称），提交投标文件并参加投标。</w:t>
      </w:r>
      <w:r>
        <w:rPr>
          <w:rFonts w:hint="eastAsia" w:ascii="宋体" w:hAnsi="宋体" w:eastAsia="宋体" w:cs="宋体"/>
          <w:color w:val="000000"/>
          <w:sz w:val="24"/>
          <w:szCs w:val="24"/>
          <w:highlight w:val="none"/>
        </w:rPr>
      </w:r>
      <w:r/>
    </w:p>
    <w:p>
      <w:pPr>
        <w:pStyle w:val="822"/>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据此函，签字人兹宣布同意如下：</w:t>
      </w:r>
      <w:r>
        <w:rPr>
          <w:rFonts w:hint="eastAsia" w:ascii="宋体" w:hAnsi="宋体" w:eastAsia="宋体" w:cs="宋体"/>
          <w:color w:val="000000"/>
          <w:sz w:val="24"/>
          <w:szCs w:val="24"/>
          <w:highlight w:val="none"/>
        </w:rPr>
      </w:r>
      <w:r/>
    </w:p>
    <w:p>
      <w:pPr>
        <w:pStyle w:val="822"/>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1.我们的资格条件完全符合本次采购要求，我们同意并向贵方提供了与本次采购活动有关的所有证据和资料。</w:t>
      </w:r>
      <w:r>
        <w:rPr>
          <w:rFonts w:hint="eastAsia" w:ascii="宋体" w:hAnsi="宋体" w:eastAsia="宋体" w:cs="宋体"/>
          <w:color w:val="000000"/>
          <w:sz w:val="24"/>
          <w:szCs w:val="24"/>
          <w:highlight w:val="none"/>
        </w:rPr>
      </w:r>
      <w:r/>
    </w:p>
    <w:p>
      <w:pPr>
        <w:pStyle w:val="822"/>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，我们的报价：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2"/>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3.我们已详细审核全部招标文件及其有效补充文件，我们放弃对招标文件任何误解的权利，在提交投标文件后，不对招标文件本身提出质疑。否则，属于不诚信和故意扰乱采购活动行为，我们将无条件接受处罚。</w:t>
      </w:r>
      <w:r>
        <w:rPr>
          <w:rFonts w:hint="eastAsia" w:ascii="宋体" w:hAnsi="宋体" w:eastAsia="宋体" w:cs="宋体"/>
          <w:color w:val="000000"/>
          <w:sz w:val="24"/>
          <w:szCs w:val="24"/>
          <w:highlight w:val="none"/>
        </w:rPr>
      </w:r>
      <w:r/>
    </w:p>
    <w:p>
      <w:pPr>
        <w:pStyle w:val="822"/>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4.一旦我方中标，我方将根据招标文件的规定，严格履行合同，保证在规定的时间内完成本项目规定的服务内容。</w:t>
      </w:r>
      <w:r>
        <w:rPr>
          <w:rFonts w:hint="eastAsia" w:ascii="宋体" w:hAnsi="宋体" w:eastAsia="宋体" w:cs="宋体"/>
          <w:color w:val="000000"/>
          <w:sz w:val="24"/>
          <w:szCs w:val="24"/>
          <w:highlight w:val="none"/>
        </w:rPr>
      </w:r>
      <w:r/>
    </w:p>
    <w:p>
      <w:pPr>
        <w:pStyle w:val="822"/>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我方决不提供虚假材料谋取中标、决不采取不正当手段诋毁、排挤其他供应商、决不与采购人、其他供应商或者采购代理机构恶意串通、决不向采购人、采购代理机构工作人员和评审小组进行商业贿赂、决不拒绝有关部门监督检查或提供虚假情况，如有违反，无条件接受贵方及相关管理部门的处罚。</w:t>
      </w:r>
      <w:r>
        <w:rPr>
          <w:rFonts w:hint="eastAsia" w:ascii="宋体" w:hAnsi="宋体" w:eastAsia="宋体" w:cs="宋体"/>
          <w:color w:val="000000"/>
          <w:sz w:val="24"/>
          <w:szCs w:val="24"/>
          <w:highlight w:val="none"/>
        </w:rPr>
      </w:r>
      <w:r/>
    </w:p>
    <w:p>
      <w:pPr>
        <w:pStyle w:val="822"/>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6.我方正式通讯方式为：</w:t>
      </w:r>
      <w:r>
        <w:rPr>
          <w:rFonts w:hint="eastAsia" w:ascii="宋体" w:hAnsi="宋体" w:eastAsia="宋体" w:cs="宋体"/>
          <w:color w:val="000000"/>
          <w:sz w:val="24"/>
          <w:szCs w:val="24"/>
          <w:highlight w:val="none"/>
        </w:rPr>
      </w:r>
      <w:r/>
    </w:p>
    <w:p>
      <w:pPr>
        <w:pStyle w:val="822"/>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p>
      <w:pPr>
        <w:pStyle w:val="822"/>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822"/>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p>
      <w:pPr>
        <w:pStyle w:val="822"/>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7.我方正式开户银行和账号为：</w:t>
      </w:r>
      <w:r>
        <w:rPr>
          <w:rFonts w:hint="eastAsia" w:ascii="宋体" w:hAnsi="宋体" w:eastAsia="宋体" w:cs="宋体"/>
          <w:color w:val="000000"/>
          <w:sz w:val="24"/>
          <w:szCs w:val="24"/>
          <w:highlight w:val="none"/>
        </w:rPr>
      </w:r>
      <w:r/>
    </w:p>
    <w:p>
      <w:pPr>
        <w:pStyle w:val="822"/>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p>
      <w:pPr>
        <w:pStyle w:val="822"/>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rPr>
      </w:r>
      <w:r/>
    </w:p>
    <w:p>
      <w:pPr>
        <w:pStyle w:val="822"/>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822"/>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授权代表（签字）：</w:t>
      </w:r>
      <w:r>
        <w:rPr>
          <w:rFonts w:hint="eastAsia" w:ascii="宋体" w:hAnsi="宋体" w:eastAsia="宋体" w:cs="宋体"/>
          <w:color w:val="000000"/>
          <w:sz w:val="24"/>
          <w:szCs w:val="24"/>
          <w:highlight w:val="none"/>
        </w:rPr>
      </w:r>
      <w:r/>
    </w:p>
    <w:p>
      <w:pPr>
        <w:pStyle w:val="822"/>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2"/>
        <w:numPr>
          <w:ilvl w:val="0"/>
          <w:numId w:val="45"/>
        </w:numPr>
        <w:jc w:val="center"/>
        <w:tabs>
          <w:tab w:val="left" w:pos="312" w:leader="none"/>
        </w:tabs>
        <w:rPr>
          <w:rFonts w:hint="eastAsia" w:ascii="宋体" w:hAnsi="宋体" w:eastAsia="宋体" w:cs="宋体"/>
          <w:color w:val="000000"/>
          <w:sz w:val="32"/>
          <w:szCs w:val="32"/>
          <w:highlight w:val="none"/>
        </w:rPr>
      </w:pPr>
      <w:r>
        <w:rPr>
          <w:rFonts w:hint="eastAsia" w:ascii="宋体" w:hAnsi="宋体" w:eastAsia="宋体" w:cs="宋体"/>
          <w:color w:val="000000"/>
          <w:highlight w:val="none"/>
        </w:rPr>
        <w:br w:type="page" w:clear="all"/>
      </w:r>
      <w:bookmarkStart w:id="135" w:name="_Toc3313"/>
      <w:r/>
      <w:bookmarkStart w:id="136" w:name="_Toc7351"/>
      <w:r>
        <w:rPr>
          <w:rFonts w:hint="eastAsia" w:ascii="宋体" w:hAnsi="宋体" w:eastAsia="宋体" w:cs="宋体"/>
          <w:color w:val="000000"/>
          <w:sz w:val="32"/>
          <w:szCs w:val="32"/>
          <w:highlight w:val="none"/>
        </w:rPr>
        <w:t xml:space="preserve">授权委托书</w:t>
      </w:r>
      <w:bookmarkEnd w:id="135"/>
      <w:r/>
      <w:bookmarkEnd w:id="136"/>
      <w:r>
        <w:rPr>
          <w:rFonts w:hint="eastAsia" w:ascii="宋体" w:hAnsi="宋体" w:eastAsia="宋体" w:cs="宋体"/>
          <w:color w:val="000000"/>
          <w:sz w:val="32"/>
          <w:szCs w:val="32"/>
          <w:highlight w:val="none"/>
        </w:rPr>
      </w:r>
      <w:r/>
    </w:p>
    <w:p>
      <w:pPr>
        <w:pStyle w:val="822"/>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法人授权委托书</w:t>
      </w:r>
      <w:r>
        <w:rPr>
          <w:rFonts w:hint="eastAsia" w:ascii="宋体" w:hAnsi="宋体" w:eastAsia="宋体" w:cs="宋体"/>
          <w:color w:val="000000"/>
          <w:sz w:val="28"/>
          <w:szCs w:val="28"/>
          <w:highlight w:val="none"/>
        </w:rPr>
      </w:r>
      <w:r/>
    </w:p>
    <w:p>
      <w:pPr>
        <w:pStyle w:val="822"/>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lang w:eastAsia="zh-CN"/>
        </w:rPr>
        <w:t xml:space="preserve">江苏省特种设备安全监督检验研究院</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2"/>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822"/>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2"/>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本授权书声明：注册于</w:t>
      </w:r>
      <w:r>
        <w:rPr>
          <w:rFonts w:hint="eastAsia" w:ascii="宋体" w:hAnsi="宋体" w:eastAsia="宋体" w:cs="宋体"/>
          <w:color w:val="000000"/>
          <w:sz w:val="24"/>
          <w:szCs w:val="24"/>
          <w:highlight w:val="none"/>
          <w:u w:val="single"/>
        </w:rPr>
        <w:t xml:space="preserve">       （供应商住址）</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（投标人名称）</w:t>
      </w: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u w:val="single"/>
        </w:rPr>
        <w:t xml:space="preserve">    （法定代表人姓名、职务）</w:t>
      </w:r>
      <w:r>
        <w:rPr>
          <w:rFonts w:hint="eastAsia" w:ascii="宋体" w:hAnsi="宋体" w:eastAsia="宋体" w:cs="宋体"/>
          <w:color w:val="000000"/>
          <w:sz w:val="24"/>
          <w:szCs w:val="24"/>
          <w:highlight w:val="none"/>
        </w:rPr>
        <w:t xml:space="preserve">代表本公司授权在下面签字的</w:t>
      </w:r>
      <w:r>
        <w:rPr>
          <w:rFonts w:hint="eastAsia" w:ascii="宋体" w:hAnsi="宋体" w:eastAsia="宋体" w:cs="宋体"/>
          <w:color w:val="000000"/>
          <w:sz w:val="24"/>
          <w:szCs w:val="24"/>
          <w:highlight w:val="none"/>
          <w:u w:val="single"/>
        </w:rPr>
        <w:t xml:space="preserve">          （供应商代表姓名、职务）</w:t>
      </w:r>
      <w:r>
        <w:rPr>
          <w:rFonts w:hint="eastAsia" w:ascii="宋体" w:hAnsi="宋体" w:eastAsia="宋体" w:cs="宋体"/>
          <w:color w:val="000000"/>
          <w:sz w:val="24"/>
          <w:szCs w:val="24"/>
          <w:highlight w:val="none"/>
        </w:rPr>
        <w:t xml:space="preserve">为本公司的合法代理人，就贵方组织的</w:t>
      </w:r>
      <w:r>
        <w:rPr>
          <w:rFonts w:hint="eastAsia" w:ascii="宋体" w:hAnsi="宋体" w:eastAsia="宋体" w:cs="宋体"/>
          <w:color w:val="000000"/>
          <w:sz w:val="24"/>
          <w:szCs w:val="24"/>
          <w:highlight w:val="none"/>
          <w:u w:val="single"/>
        </w:rPr>
        <w:t xml:space="preserve">      （项目名称）（项目编号）</w:t>
      </w:r>
      <w:r>
        <w:rPr>
          <w:rFonts w:hint="eastAsia" w:ascii="宋体" w:hAnsi="宋体" w:eastAsia="宋体" w:cs="宋体"/>
          <w:color w:val="000000"/>
          <w:sz w:val="24"/>
          <w:szCs w:val="24"/>
          <w:highlight w:val="none"/>
        </w:rPr>
        <w:t xml:space="preserve">公开招标活动，以本公司名义处理一切与之有关的事务。</w:t>
      </w:r>
      <w:r>
        <w:rPr>
          <w:rFonts w:hint="eastAsia" w:ascii="宋体" w:hAnsi="宋体" w:eastAsia="宋体" w:cs="宋体"/>
          <w:color w:val="000000"/>
          <w:sz w:val="24"/>
          <w:szCs w:val="24"/>
          <w:highlight w:val="none"/>
        </w:rPr>
      </w:r>
      <w:r/>
    </w:p>
    <w:p>
      <w:pPr>
        <w:pStyle w:val="822"/>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    年  月  日签字生效，特此声明。</w:t>
      </w:r>
      <w:r>
        <w:rPr>
          <w:rFonts w:hint="eastAsia" w:ascii="宋体" w:hAnsi="宋体" w:eastAsia="宋体" w:cs="宋体"/>
          <w:color w:val="000000"/>
          <w:sz w:val="24"/>
          <w:szCs w:val="24"/>
          <w:highlight w:val="none"/>
        </w:rPr>
      </w:r>
      <w:r/>
    </w:p>
    <w:p>
      <w:pPr>
        <w:pStyle w:val="822"/>
        <w:ind w:firstLine="48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附：法定代表人身份证复印件：</w:t>
      </w:r>
      <w:r>
        <w:rPr>
          <w:rFonts w:hint="eastAsia" w:ascii="宋体" w:hAnsi="宋体" w:eastAsia="宋体" w:cs="宋体"/>
          <w:color w:val="000000"/>
          <w:sz w:val="24"/>
          <w:szCs w:val="24"/>
          <w:highlight w:val="none"/>
        </w:rPr>
      </w:r>
      <w:r/>
    </w:p>
    <w:tbl>
      <w:tblPr>
        <w:tblW w:w="0" w:type="auto"/>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0"/>
        <w:gridCol w:w="4705"/>
      </w:tblGrid>
      <w:tr>
        <w:trPr>
          <w:trHeight w:val="2366"/>
        </w:trPr>
        <w:tc>
          <w:tcPr>
            <w:tcW w:w="4920" w:type="dxa"/>
            <w:vAlign w:val="top"/>
            <w:textDirection w:val="lrTb"/>
            <w:noWrap w:val="false"/>
          </w:tcPr>
          <w:p>
            <w:pPr>
              <w:pStyle w:val="822"/>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705" w:type="dxa"/>
            <w:vAlign w:val="top"/>
            <w:textDirection w:val="lrTb"/>
            <w:noWrap w:val="false"/>
          </w:tcPr>
          <w:p>
            <w:pPr>
              <w:pStyle w:val="822"/>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822"/>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授权代表身份证复印件：</w:t>
      </w:r>
      <w:r>
        <w:rPr>
          <w:rFonts w:hint="eastAsia" w:ascii="宋体" w:hAnsi="宋体" w:eastAsia="宋体" w:cs="宋体"/>
          <w:color w:val="000000"/>
          <w:sz w:val="24"/>
          <w:szCs w:val="24"/>
          <w:highlight w:val="none"/>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32"/>
        <w:gridCol w:w="4718"/>
      </w:tblGrid>
      <w:tr>
        <w:trPr>
          <w:trHeight w:val="2222"/>
        </w:trPr>
        <w:tc>
          <w:tcPr>
            <w:tcW w:w="4932" w:type="dxa"/>
            <w:vAlign w:val="top"/>
            <w:textDirection w:val="lrTb"/>
            <w:noWrap w:val="false"/>
          </w:tcPr>
          <w:p>
            <w:pPr>
              <w:pStyle w:val="822"/>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718" w:type="dxa"/>
            <w:vAlign w:val="top"/>
            <w:textDirection w:val="lrTb"/>
            <w:noWrap w:val="false"/>
          </w:tcPr>
          <w:p>
            <w:pPr>
              <w:pStyle w:val="822"/>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法定代表人签章：</w:t>
      </w:r>
      <w:r>
        <w:rPr>
          <w:rFonts w:hint="eastAsia" w:ascii="宋体" w:hAnsi="宋体" w:eastAsia="宋体" w:cs="宋体"/>
          <w:color w:val="000000"/>
          <w:sz w:val="24"/>
          <w:szCs w:val="24"/>
          <w:highlight w:val="none"/>
        </w:rPr>
      </w:r>
      <w:r/>
    </w:p>
    <w:p>
      <w:pPr>
        <w:pStyle w:val="82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授权代表（签字）：</w:t>
      </w:r>
      <w:r>
        <w:rPr>
          <w:rFonts w:hint="eastAsia" w:ascii="宋体" w:hAnsi="宋体" w:eastAsia="宋体" w:cs="宋体"/>
          <w:color w:val="000000"/>
          <w:sz w:val="24"/>
          <w:szCs w:val="24"/>
          <w:highlight w:val="none"/>
        </w:rPr>
      </w:r>
      <w:r/>
    </w:p>
    <w:p>
      <w:pPr>
        <w:pStyle w:val="822"/>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2"/>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2"/>
        <w:spacing w:before="0" w:after="0"/>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r>
      <w:r/>
    </w:p>
    <w:p>
      <w:pPr>
        <w:pStyle w:val="822"/>
        <w:spacing w:before="0" w:after="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授权委托书附件：</w:t>
      </w:r>
      <w:r>
        <w:rPr>
          <w:rFonts w:hint="eastAsia" w:ascii="宋体" w:hAnsi="宋体" w:eastAsia="宋体" w:cs="宋体"/>
          <w:b/>
          <w:bCs/>
          <w:color w:val="000000"/>
          <w:sz w:val="24"/>
          <w:szCs w:val="24"/>
          <w:highlight w:val="none"/>
        </w:rPr>
      </w:r>
      <w:r/>
    </w:p>
    <w:p>
      <w:pPr>
        <w:pStyle w:val="822"/>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授权代表社保证明：</w:t>
      </w:r>
      <w:r>
        <w:rPr>
          <w:rFonts w:hint="eastAsia" w:ascii="宋体" w:hAnsi="宋体" w:eastAsia="宋体" w:cs="宋体"/>
          <w:color w:val="000000"/>
          <w:sz w:val="24"/>
          <w:szCs w:val="24"/>
          <w:highlight w:val="none"/>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50"/>
      </w:tblGrid>
      <w:tr>
        <w:trPr>
          <w:trHeight w:val="5747"/>
        </w:trPr>
        <w:tc>
          <w:tcPr>
            <w:tcW w:w="9650" w:type="dxa"/>
            <w:vAlign w:val="top"/>
            <w:textDirection w:val="lrTb"/>
            <w:noWrap w:val="false"/>
          </w:tcPr>
          <w:p>
            <w:pPr>
              <w:pStyle w:val="822"/>
              <w:rPr>
                <w:color w:val="000000"/>
                <w:highlight w:val="none"/>
              </w:rPr>
            </w:pPr>
            <w:r>
              <w:rPr>
                <w:color w:val="000000"/>
                <w:highlight w:val="none"/>
              </w:rPr>
            </w:r>
            <w:r/>
          </w:p>
        </w:tc>
      </w:tr>
    </w:tbl>
    <w:p>
      <w:pPr>
        <w:pStyle w:val="822"/>
        <w:spacing w:before="0" w:after="0"/>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t xml:space="preserve">注：提供投标截止时间前近六个月内任一个月社保证明（加盖社保中心章或社保中心参保缴费证明电子专用章），若授权代表属企业退休人员、现役军人等客观原因无法提供养老保险金缴费证明，需在投标文件内提供具体情况说明及证明。</w:t>
      </w:r>
      <w:r>
        <w:rPr>
          <w:rFonts w:hint="eastAsia" w:ascii="宋体" w:hAnsi="宋体" w:eastAsia="宋体" w:cs="宋体"/>
          <w:color w:val="000000"/>
          <w:sz w:val="24"/>
          <w:szCs w:val="24"/>
          <w:highlight w:val="none"/>
        </w:rPr>
      </w:r>
      <w:r/>
    </w:p>
    <w:p>
      <w:pPr>
        <w:pStyle w:val="822"/>
        <w:jc w:val="center"/>
        <w:rPr>
          <w:rFonts w:hint="eastAsia" w:ascii="宋体" w:hAnsi="宋体" w:eastAsia="宋体" w:cs="宋体"/>
          <w:color w:val="000000"/>
          <w:sz w:val="32"/>
          <w:szCs w:val="32"/>
          <w:highlight w:val="none"/>
        </w:rPr>
      </w:pPr>
      <w:r/>
      <w:bookmarkStart w:id="137" w:name="_Toc19427"/>
      <w:r/>
      <w:bookmarkStart w:id="138" w:name="_Toc23857"/>
      <w:r>
        <w:rPr>
          <w:rFonts w:hint="eastAsia" w:ascii="宋体" w:hAnsi="宋体" w:eastAsia="宋体" w:cs="宋体"/>
          <w:color w:val="000000"/>
          <w:sz w:val="32"/>
          <w:szCs w:val="32"/>
          <w:highlight w:val="none"/>
        </w:rPr>
        <w:t xml:space="preserve">3.报价表格格式</w:t>
      </w:r>
      <w:r>
        <w:rPr>
          <w:rFonts w:hint="eastAsia" w:ascii="宋体" w:hAnsi="宋体" w:eastAsia="宋体" w:cs="宋体"/>
          <w:color w:val="000000"/>
          <w:sz w:val="32"/>
          <w:szCs w:val="32"/>
          <w:highlight w:val="none"/>
        </w:rPr>
      </w:r>
      <w:r/>
    </w:p>
    <w:p>
      <w:pPr>
        <w:pStyle w:val="822"/>
        <w:jc w:val="center"/>
        <w:widowControl/>
        <w:rPr>
          <w:rFonts w:hint="eastAsia" w:ascii="宋体" w:hAnsi="宋体" w:eastAsia="宋体" w:cs="宋体"/>
          <w:bCs/>
          <w:color w:val="000000"/>
          <w:szCs w:val="21"/>
          <w:highlight w:val="none"/>
        </w:rPr>
      </w:pPr>
      <w:r>
        <w:rPr>
          <w:rFonts w:hint="eastAsia" w:ascii="宋体" w:hAnsi="宋体" w:eastAsia="宋体" w:cs="宋体"/>
          <w:b/>
          <w:color w:val="000000"/>
          <w:sz w:val="24"/>
          <w:szCs w:val="24"/>
          <w:highlight w:val="none"/>
        </w:rPr>
        <w:t xml:space="preserve">（1）报价一览表</w:t>
      </w:r>
      <w:bookmarkEnd w:id="137"/>
      <w:r/>
      <w:bookmarkEnd w:id="138"/>
      <w:r>
        <w:rPr>
          <w:rFonts w:hint="eastAsia" w:ascii="宋体" w:hAnsi="宋体" w:eastAsia="宋体" w:cs="宋体"/>
          <w:b/>
          <w:color w:val="000000"/>
          <w:sz w:val="24"/>
          <w:szCs w:val="24"/>
          <w:highlight w:val="none"/>
        </w:rPr>
        <w:t xml:space="preserve">（格式）</w:t>
      </w:r>
      <w:r>
        <w:rPr>
          <w:rFonts w:hint="eastAsia" w:ascii="宋体" w:hAnsi="宋体" w:eastAsia="宋体" w:cs="宋体"/>
          <w:bCs/>
          <w:color w:val="000000"/>
          <w:szCs w:val="21"/>
          <w:highlight w:val="none"/>
        </w:rPr>
      </w:r>
      <w:r/>
    </w:p>
    <w:tbl>
      <w:tblPr>
        <w:tblW w:w="0" w:type="auto"/>
        <w:tblInd w:w="-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88"/>
        <w:gridCol w:w="3345"/>
        <w:gridCol w:w="9"/>
        <w:gridCol w:w="4241"/>
      </w:tblGrid>
      <w:tr>
        <w:trPr>
          <w:cantSplit/>
          <w:trHeight w:val="555"/>
        </w:trPr>
        <w:tc>
          <w:tcPr>
            <w:tcW w:w="1988" w:type="dxa"/>
            <w:vAlign w:val="center"/>
            <w:textDirection w:val="lrTb"/>
            <w:noWrap w:val="false"/>
          </w:tcPr>
          <w:p>
            <w:pPr>
              <w:pStyle w:val="822"/>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项目名称</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2"/>
              <w:spacing w:before="0" w:after="0"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trHeight w:val="515"/>
        </w:trPr>
        <w:tc>
          <w:tcPr>
            <w:tcW w:w="1988" w:type="dxa"/>
            <w:vAlign w:val="center"/>
            <w:textDirection w:val="lrTb"/>
            <w:noWrap w:val="false"/>
          </w:tcPr>
          <w:p>
            <w:pPr>
              <w:pStyle w:val="822"/>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项目编号</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2"/>
              <w:spacing w:before="0" w:after="0"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trHeight w:val="485"/>
        </w:trPr>
        <w:tc>
          <w:tcPr>
            <w:tcW w:w="1988" w:type="dxa"/>
            <w:vAlign w:val="center"/>
            <w:textDirection w:val="lrTb"/>
            <w:noWrap w:val="false"/>
          </w:tcPr>
          <w:p>
            <w:pPr>
              <w:pStyle w:val="822"/>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分包号（标段号）</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2"/>
              <w:spacing w:before="0" w:after="0"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trHeight w:val="505"/>
        </w:trPr>
        <w:tc>
          <w:tcPr>
            <w:tcW w:w="1988" w:type="dxa"/>
            <w:vAlign w:val="center"/>
            <w:textDirection w:val="lrTb"/>
            <w:noWrap w:val="false"/>
          </w:tcPr>
          <w:p>
            <w:pPr>
              <w:pStyle w:val="822"/>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投标报价（含税）</w:t>
            </w:r>
            <w:r>
              <w:rPr>
                <w:rFonts w:hint="eastAsia" w:ascii="宋体" w:hAnsi="宋体" w:eastAsia="宋体" w:cs="宋体"/>
                <w:b/>
                <w:bCs/>
                <w:color w:val="000000"/>
                <w:highlight w:val="none"/>
              </w:rPr>
            </w:r>
            <w:r/>
          </w:p>
        </w:tc>
        <w:tc>
          <w:tcPr>
            <w:gridSpan w:val="2"/>
            <w:tcW w:w="3354" w:type="dxa"/>
            <w:vAlign w:val="center"/>
            <w:textDirection w:val="lrTb"/>
            <w:noWrap w:val="false"/>
          </w:tcPr>
          <w:p>
            <w:pPr>
              <w:pStyle w:val="822"/>
              <w:jc w:val="center"/>
              <w:spacing w:before="0" w:after="0" w:line="240" w:lineRule="auto"/>
              <w:rPr>
                <w:rFonts w:hint="eastAsia" w:ascii="宋体" w:hAnsi="宋体" w:eastAsia="宋体" w:cs="宋体"/>
                <w:color w:val="000000"/>
                <w:highlight w:val="none"/>
                <w:lang w:val="zh-CN"/>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元</w:t>
            </w:r>
            <w:r>
              <w:rPr>
                <w:rFonts w:hint="eastAsia" w:ascii="宋体" w:hAnsi="宋体" w:eastAsia="宋体" w:cs="宋体"/>
                <w:color w:val="000000"/>
                <w:highlight w:val="none"/>
                <w:lang w:val="zh-CN"/>
              </w:rPr>
            </w:r>
            <w:r/>
          </w:p>
        </w:tc>
        <w:tc>
          <w:tcPr>
            <w:tcW w:w="4241" w:type="dxa"/>
            <w:vAlign w:val="center"/>
            <w:textDirection w:val="lrTb"/>
            <w:noWrap w:val="false"/>
          </w:tcPr>
          <w:p>
            <w:pPr>
              <w:pStyle w:val="822"/>
              <w:jc w:val="center"/>
              <w:spacing w:before="0" w:after="0" w:line="240" w:lineRule="auto"/>
              <w:rPr>
                <w:rFonts w:hint="eastAsia" w:ascii="宋体" w:hAnsi="宋体" w:eastAsia="宋体" w:cs="宋体"/>
                <w:color w:val="000000"/>
                <w:highlight w:val="none"/>
                <w:u w:val="single"/>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元</w:t>
            </w:r>
            <w:r>
              <w:rPr>
                <w:rFonts w:hint="eastAsia" w:ascii="宋体" w:hAnsi="宋体" w:eastAsia="宋体" w:cs="宋体"/>
                <w:color w:val="000000"/>
                <w:highlight w:val="none"/>
                <w:u w:val="single"/>
              </w:rPr>
            </w:r>
            <w:r/>
          </w:p>
        </w:tc>
      </w:tr>
      <w:tr>
        <w:trPr>
          <w:cantSplit/>
          <w:trHeight w:val="505"/>
        </w:trPr>
        <w:tc>
          <w:tcPr>
            <w:tcW w:w="1988" w:type="dxa"/>
            <w:vAlign w:val="center"/>
            <w:textDirection w:val="lrTb"/>
            <w:noWrap w:val="false"/>
          </w:tcPr>
          <w:p>
            <w:pPr>
              <w:pStyle w:val="822"/>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税率</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2"/>
              <w:jc w:val="center"/>
              <w:spacing w:before="0" w:after="0" w:line="240" w:lineRule="auto"/>
              <w:rPr>
                <w:rFonts w:hint="eastAsia" w:ascii="宋体" w:hAnsi="宋体" w:eastAsia="宋体" w:cs="宋体"/>
                <w:color w:val="000000"/>
                <w:highlight w:val="none"/>
                <w:lang w:val="zh-CN"/>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zh-CN"/>
              </w:rPr>
            </w:r>
            <w:r/>
          </w:p>
        </w:tc>
      </w:tr>
      <w:tr>
        <w:trPr>
          <w:cantSplit/>
          <w:trHeight w:val="495"/>
        </w:trPr>
        <w:tc>
          <w:tcPr>
            <w:tcW w:w="1988" w:type="dxa"/>
            <w:vAlign w:val="center"/>
            <w:textDirection w:val="lrTb"/>
            <w:noWrap w:val="false"/>
          </w:tcPr>
          <w:p>
            <w:pPr>
              <w:pStyle w:val="822"/>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交货期</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2"/>
              <w:jc w:val="center"/>
              <w:spacing w:before="0" w:after="0" w:line="240" w:lineRule="auto"/>
              <w:rPr>
                <w:rFonts w:hint="eastAsia" w:ascii="宋体" w:hAnsi="宋体" w:eastAsia="宋体" w:cs="宋体"/>
                <w:color w:val="000000"/>
                <w:highlight w:val="none"/>
                <w:lang w:val="zh-CN"/>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lang w:val="zh-CN"/>
              </w:rPr>
            </w:r>
            <w:r/>
          </w:p>
        </w:tc>
      </w:tr>
      <w:tr>
        <w:trPr>
          <w:cantSplit/>
          <w:trHeight w:val="648"/>
        </w:trPr>
        <w:tc>
          <w:tcPr>
            <w:tcW w:w="1988" w:type="dxa"/>
            <w:vAlign w:val="center"/>
            <w:vMerge w:val="restart"/>
            <w:textDirection w:val="lrTb"/>
            <w:noWrap w:val="false"/>
          </w:tcPr>
          <w:p>
            <w:pPr>
              <w:pStyle w:val="822"/>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企业类型</w:t>
            </w:r>
            <w:r>
              <w:rPr>
                <w:rFonts w:hint="eastAsia" w:ascii="宋体" w:hAnsi="宋体" w:eastAsia="宋体" w:cs="宋体"/>
                <w:b/>
                <w:bCs/>
                <w:color w:val="000000"/>
                <w:highlight w:val="none"/>
              </w:rPr>
            </w:r>
            <w:r/>
          </w:p>
        </w:tc>
        <w:tc>
          <w:tcPr>
            <w:tcW w:w="3345" w:type="dxa"/>
            <w:vAlign w:val="center"/>
            <w:textDirection w:val="lrTb"/>
            <w:noWrap w:val="false"/>
          </w:tcPr>
          <w:p>
            <w:pPr>
              <w:pStyle w:val="822"/>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zh-CN"/>
              </w:rPr>
              <w:t xml:space="preserve">是否属于小微型企业</w:t>
            </w:r>
            <w:r>
              <w:rPr>
                <w:rFonts w:hint="eastAsia" w:ascii="宋体" w:hAnsi="宋体" w:eastAsia="宋体" w:cs="宋体"/>
                <w:color w:val="000000"/>
                <w:highlight w:val="none"/>
              </w:rPr>
            </w:r>
            <w:r/>
          </w:p>
        </w:tc>
        <w:tc>
          <w:tcPr>
            <w:gridSpan w:val="2"/>
            <w:tcW w:w="4250" w:type="dxa"/>
            <w:vAlign w:val="center"/>
            <w:textDirection w:val="lrTb"/>
            <w:noWrap w:val="false"/>
          </w:tcPr>
          <w:p>
            <w:pPr>
              <w:pStyle w:val="822"/>
              <w:jc w:val="center"/>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是</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否</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cantSplit/>
          <w:trHeight w:val="627"/>
        </w:trPr>
        <w:tc>
          <w:tcPr>
            <w:tcW w:w="1988" w:type="dxa"/>
            <w:vAlign w:val="center"/>
            <w:vMerge w:val="continue"/>
            <w:textDirection w:val="lrTb"/>
            <w:noWrap w:val="false"/>
          </w:tcPr>
          <w:p>
            <w:pPr>
              <w:pStyle w:val="822"/>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W w:w="3345" w:type="dxa"/>
            <w:vAlign w:val="center"/>
            <w:textDirection w:val="lrTb"/>
            <w:noWrap w:val="false"/>
          </w:tcPr>
          <w:p>
            <w:pPr>
              <w:pStyle w:val="822"/>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zh-CN"/>
              </w:rPr>
              <w:t xml:space="preserve">是否属于残疾人福利性单位</w:t>
            </w:r>
            <w:r>
              <w:rPr>
                <w:rFonts w:hint="eastAsia" w:ascii="宋体" w:hAnsi="宋体" w:eastAsia="宋体" w:cs="宋体"/>
                <w:color w:val="000000"/>
                <w:highlight w:val="none"/>
              </w:rPr>
            </w:r>
            <w:r/>
          </w:p>
        </w:tc>
        <w:tc>
          <w:tcPr>
            <w:gridSpan w:val="2"/>
            <w:tcW w:w="4250" w:type="dxa"/>
            <w:vAlign w:val="center"/>
            <w:textDirection w:val="lrTb"/>
            <w:noWrap w:val="false"/>
          </w:tcPr>
          <w:p>
            <w:pPr>
              <w:pStyle w:val="822"/>
              <w:jc w:val="center"/>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是</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否</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cantSplit/>
          <w:trHeight w:val="612"/>
        </w:trPr>
        <w:tc>
          <w:tcPr>
            <w:tcW w:w="1988" w:type="dxa"/>
            <w:vAlign w:val="center"/>
            <w:vMerge w:val="continue"/>
            <w:textDirection w:val="lrTb"/>
            <w:noWrap w:val="false"/>
          </w:tcPr>
          <w:p>
            <w:pPr>
              <w:pStyle w:val="822"/>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W w:w="3345" w:type="dxa"/>
            <w:vAlign w:val="center"/>
            <w:textDirection w:val="lrTb"/>
            <w:noWrap w:val="false"/>
          </w:tcPr>
          <w:p>
            <w:pPr>
              <w:pStyle w:val="822"/>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zh-CN"/>
              </w:rPr>
              <w:t xml:space="preserve">是否属于监狱企业</w:t>
            </w:r>
            <w:r>
              <w:rPr>
                <w:rFonts w:hint="eastAsia" w:ascii="宋体" w:hAnsi="宋体" w:eastAsia="宋体" w:cs="宋体"/>
                <w:color w:val="000000"/>
                <w:highlight w:val="none"/>
              </w:rPr>
            </w:r>
            <w:r/>
          </w:p>
        </w:tc>
        <w:tc>
          <w:tcPr>
            <w:gridSpan w:val="2"/>
            <w:tcW w:w="4250" w:type="dxa"/>
            <w:vAlign w:val="center"/>
            <w:textDirection w:val="lrTb"/>
            <w:noWrap w:val="false"/>
          </w:tcPr>
          <w:p>
            <w:pPr>
              <w:pStyle w:val="822"/>
              <w:jc w:val="center"/>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是</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否</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cantSplit/>
          <w:trHeight w:val="680"/>
        </w:trPr>
        <w:tc>
          <w:tcPr>
            <w:tcW w:w="1988" w:type="dxa"/>
            <w:vAlign w:val="center"/>
            <w:textDirection w:val="lrTb"/>
            <w:noWrap w:val="false"/>
          </w:tcPr>
          <w:p>
            <w:pPr>
              <w:pStyle w:val="822"/>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售后服务承诺</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2"/>
              <w:jc w:val="left"/>
              <w:spacing w:before="0" w:after="0" w:line="24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cantSplit/>
          <w:trHeight w:val="680"/>
        </w:trPr>
        <w:tc>
          <w:tcPr>
            <w:tcW w:w="1988" w:type="dxa"/>
            <w:vAlign w:val="center"/>
            <w:textDirection w:val="lrTb"/>
            <w:noWrap w:val="false"/>
          </w:tcPr>
          <w:p>
            <w:pPr>
              <w:pStyle w:val="822"/>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优惠条件承诺</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2"/>
              <w:jc w:val="left"/>
              <w:spacing w:before="0" w:after="0" w:line="24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cantSplit/>
          <w:trHeight w:val="698"/>
        </w:trPr>
        <w:tc>
          <w:tcPr>
            <w:tcW w:w="1988" w:type="dxa"/>
            <w:vAlign w:val="center"/>
            <w:textDirection w:val="lrTb"/>
            <w:noWrap w:val="false"/>
          </w:tcPr>
          <w:p>
            <w:pPr>
              <w:pStyle w:val="822"/>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备注</w:t>
            </w:r>
            <w:r>
              <w:rPr>
                <w:rFonts w:hint="eastAsia" w:ascii="宋体" w:hAnsi="宋体" w:eastAsia="宋体" w:cs="宋体"/>
                <w:b/>
                <w:bCs/>
                <w:color w:val="000000"/>
                <w:highlight w:val="none"/>
              </w:rPr>
            </w:r>
            <w:r/>
          </w:p>
        </w:tc>
        <w:tc>
          <w:tcPr>
            <w:gridSpan w:val="3"/>
            <w:tcW w:w="7595" w:type="dxa"/>
            <w:vAlign w:val="top"/>
            <w:textDirection w:val="lrTb"/>
            <w:noWrap w:val="false"/>
          </w:tcPr>
          <w:p>
            <w:pPr>
              <w:pStyle w:val="822"/>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22"/>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说明：</w:t>
      </w:r>
      <w:r>
        <w:rPr>
          <w:rFonts w:hint="eastAsia" w:ascii="宋体" w:hAnsi="宋体" w:eastAsia="宋体" w:cs="宋体"/>
          <w:bCs/>
          <w:color w:val="000000"/>
          <w:szCs w:val="21"/>
          <w:highlight w:val="none"/>
        </w:rPr>
      </w:r>
      <w:r/>
    </w:p>
    <w:p>
      <w:pPr>
        <w:pStyle w:val="822"/>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1.报价币种：人民币。</w:t>
      </w:r>
      <w:r>
        <w:rPr>
          <w:rFonts w:hint="eastAsia" w:ascii="宋体" w:hAnsi="宋体" w:eastAsia="宋体" w:cs="宋体"/>
          <w:bCs/>
          <w:color w:val="000000"/>
          <w:szCs w:val="21"/>
          <w:highlight w:val="none"/>
        </w:rPr>
      </w:r>
      <w:r/>
    </w:p>
    <w:p>
      <w:pPr>
        <w:pStyle w:val="822"/>
        <w:spacing w:line="240" w:lineRule="auto"/>
        <w:rPr>
          <w:rFonts w:hint="eastAsia" w:ascii="宋体" w:hAnsi="宋体" w:eastAsia="宋体" w:cs="宋体"/>
          <w:b/>
          <w:color w:val="000000"/>
          <w:szCs w:val="21"/>
          <w:highlight w:val="none"/>
        </w:rPr>
      </w:pPr>
      <w:r>
        <w:rPr>
          <w:rFonts w:hint="eastAsia" w:ascii="宋体" w:hAnsi="宋体" w:eastAsia="宋体" w:cs="宋体"/>
          <w:bCs/>
          <w:color w:val="000000"/>
          <w:szCs w:val="21"/>
          <w:highlight w:val="none"/>
        </w:rPr>
        <w:t xml:space="preserve">2.</w:t>
      </w:r>
      <w:r>
        <w:rPr>
          <w:rFonts w:hint="eastAsia" w:ascii="宋体" w:hAnsi="宋体" w:eastAsia="宋体" w:cs="宋体"/>
          <w:b/>
          <w:color w:val="000000"/>
          <w:szCs w:val="21"/>
          <w:highlight w:val="none"/>
        </w:rPr>
        <w:t xml:space="preserve">在供应商“是否属于小和微型企业”、“</w:t>
      </w:r>
      <w:r>
        <w:rPr>
          <w:rFonts w:hint="eastAsia" w:ascii="宋体" w:hAnsi="宋体" w:eastAsia="宋体" w:cs="宋体"/>
          <w:b/>
          <w:color w:val="000000"/>
          <w:szCs w:val="21"/>
          <w:highlight w:val="none"/>
          <w:lang w:val="zh-CN"/>
        </w:rPr>
        <w:t xml:space="preserve">是否属于残疾人福利性单位</w:t>
      </w: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lang w:val="zh-CN"/>
        </w:rPr>
        <w:t xml:space="preserve">是否属于监狱企业</w:t>
      </w:r>
      <w:r>
        <w:rPr>
          <w:rFonts w:hint="eastAsia" w:ascii="宋体" w:hAnsi="宋体" w:eastAsia="宋体" w:cs="宋体"/>
          <w:b/>
          <w:color w:val="000000"/>
          <w:szCs w:val="21"/>
          <w:highlight w:val="none"/>
        </w:rPr>
        <w:t xml:space="preserve">”栏后“是”或“否”上打“√”,并按要求提供分项报价表及中小企业声明函。评审过程中，如果小、微型企业报价无法划分计算的，将不予认可。</w:t>
      </w:r>
      <w:r>
        <w:rPr>
          <w:rFonts w:hint="eastAsia" w:ascii="宋体" w:hAnsi="宋体" w:eastAsia="宋体" w:cs="宋体"/>
          <w:b/>
          <w:color w:val="000000"/>
          <w:szCs w:val="21"/>
          <w:highlight w:val="none"/>
        </w:rPr>
      </w:r>
      <w:r/>
    </w:p>
    <w:p>
      <w:pPr>
        <w:pStyle w:val="822"/>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3.本项目仅接受一个价格，不得填报有选择性报价方案。如有优惠条款须注明，但不得影响报价，影响项目履约交付。</w:t>
      </w:r>
      <w:r>
        <w:rPr>
          <w:rFonts w:hint="eastAsia" w:ascii="宋体" w:hAnsi="宋体" w:eastAsia="宋体" w:cs="宋体"/>
          <w:bCs/>
          <w:color w:val="000000"/>
          <w:szCs w:val="21"/>
          <w:highlight w:val="none"/>
        </w:rPr>
      </w:r>
      <w:r/>
    </w:p>
    <w:p>
      <w:pPr>
        <w:pStyle w:val="822"/>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4.供应商应报出最具有竞争力的价格，项目总报价中包含的所有要求提供货物和服务本身已支付或将支付的各种税费及其他相关费用。</w:t>
      </w:r>
      <w:r>
        <w:rPr>
          <w:rFonts w:hint="eastAsia" w:ascii="宋体" w:hAnsi="宋体" w:eastAsia="宋体" w:cs="宋体"/>
          <w:bCs/>
          <w:color w:val="000000"/>
          <w:szCs w:val="21"/>
          <w:highlight w:val="none"/>
        </w:rPr>
      </w:r>
      <w:r/>
    </w:p>
    <w:p>
      <w:pPr>
        <w:pStyle w:val="822"/>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822"/>
        <w:jc w:val="left"/>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w:t>
      </w:r>
      <w:r>
        <w:rPr>
          <w:rFonts w:hint="eastAsia" w:ascii="宋体" w:hAnsi="宋体" w:eastAsia="宋体" w:cs="宋体"/>
          <w:color w:val="000000"/>
          <w:sz w:val="24"/>
          <w:szCs w:val="24"/>
          <w:highlight w:val="none"/>
        </w:rPr>
      </w:r>
      <w:r/>
    </w:p>
    <w:p>
      <w:pPr>
        <w:pStyle w:val="822"/>
        <w:jc w:val="left"/>
        <w:spacing w:before="0" w:after="0"/>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Start w:id="139" w:name="_Toc403725575"/>
      <w:r/>
      <w:bookmarkStart w:id="140" w:name="_Toc25567"/>
      <w:r/>
      <w:bookmarkStart w:id="141" w:name="_Toc467065082"/>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2"/>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（2）分项价格表（格式）</w:t>
      </w:r>
      <w:r>
        <w:rPr>
          <w:rFonts w:hint="eastAsia" w:ascii="宋体" w:hAnsi="宋体" w:eastAsia="宋体" w:cs="宋体"/>
          <w:b/>
          <w:color w:val="000000"/>
          <w:sz w:val="24"/>
          <w:highlight w:val="none"/>
        </w:rPr>
      </w:r>
      <w:r/>
    </w:p>
    <w:p>
      <w:pPr>
        <w:pStyle w:val="822"/>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（项目编号）</w:t>
      </w:r>
      <w:r>
        <w:rPr>
          <w:rFonts w:hint="eastAsia" w:ascii="宋体" w:hAnsi="宋体" w:eastAsia="宋体" w:cs="宋体"/>
          <w:color w:val="000000"/>
          <w:sz w:val="24"/>
          <w:highlight w:val="none"/>
        </w:rPr>
        <w:t xml:space="preserve">                         货币单位：人民币（元）</w:t>
      </w:r>
      <w:r>
        <w:rPr>
          <w:rFonts w:hint="eastAsia" w:ascii="宋体" w:hAnsi="宋体" w:eastAsia="宋体" w:cs="宋体"/>
          <w:color w:val="000000"/>
          <w:sz w:val="24"/>
          <w:highlight w:val="none"/>
        </w:rPr>
      </w:r>
      <w:r/>
    </w:p>
    <w:p>
      <w:pPr>
        <w:pStyle w:val="822"/>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分包号（标段号）：</w:t>
      </w:r>
      <w:r>
        <w:rPr>
          <w:rFonts w:hint="eastAsia" w:ascii="宋体" w:hAnsi="宋体" w:eastAsia="宋体" w:cs="宋体"/>
          <w:color w:val="000000"/>
          <w:sz w:val="24"/>
          <w:highlight w:val="none"/>
          <w:u w:val="single"/>
        </w:rPr>
        <w:t xml:space="preserve">   （标段号）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22"/>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u w:val="single"/>
        </w:rPr>
        <w:t xml:space="preserve">   （项目名称）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2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分项报价清单：</w:t>
      </w:r>
      <w:r>
        <w:rPr>
          <w:rFonts w:hint="eastAsia" w:ascii="宋体" w:hAnsi="宋体" w:eastAsia="宋体" w:cs="宋体"/>
          <w:b/>
          <w:bCs/>
          <w:color w:val="000000"/>
          <w:sz w:val="24"/>
          <w:highlight w:val="none"/>
        </w:rPr>
      </w:r>
      <w:r/>
    </w:p>
    <w:tbl>
      <w:tblPr>
        <w:tblW w:w="10530" w:type="dxa"/>
        <w:jc w:val="center"/>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31"/>
        <w:gridCol w:w="1024"/>
        <w:gridCol w:w="1005"/>
        <w:gridCol w:w="1800"/>
        <w:gridCol w:w="1659"/>
        <w:gridCol w:w="691"/>
        <w:gridCol w:w="742"/>
        <w:gridCol w:w="756"/>
        <w:gridCol w:w="664"/>
        <w:gridCol w:w="918"/>
        <w:gridCol w:w="740"/>
      </w:tblGrid>
      <w:tr>
        <w:trPr>
          <w:trHeight w:val="2317"/>
        </w:trPr>
        <w:tc>
          <w:tcPr>
            <w:tcMar>
              <w:left w:w="15" w:type="dxa"/>
              <w:top w:w="15" w:type="dxa"/>
              <w:right w:w="15" w:type="dxa"/>
              <w:bottom w:w="0" w:type="dxa"/>
            </w:tcMar>
            <w:tcW w:w="531" w:type="dxa"/>
            <w:vAlign w:val="center"/>
            <w:textDirection w:val="lrTb"/>
            <w:noWrap w:val="false"/>
          </w:tcPr>
          <w:p>
            <w:pPr>
              <w:pStyle w:val="82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Mar>
              <w:left w:w="15" w:type="dxa"/>
              <w:top w:w="15" w:type="dxa"/>
              <w:right w:w="15" w:type="dxa"/>
              <w:bottom w:w="0" w:type="dxa"/>
            </w:tcMar>
            <w:tcW w:w="1024" w:type="dxa"/>
            <w:vAlign w:val="center"/>
            <w:textDirection w:val="lrTb"/>
            <w:noWrap w:val="false"/>
          </w:tcPr>
          <w:p>
            <w:pPr>
              <w:pStyle w:val="82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名称（标的名称）</w:t>
            </w:r>
            <w:r>
              <w:rPr>
                <w:rFonts w:hint="eastAsia" w:ascii="宋体" w:hAnsi="宋体" w:eastAsia="宋体" w:cs="宋体"/>
                <w:color w:val="000000"/>
                <w:sz w:val="24"/>
                <w:highlight w:val="none"/>
              </w:rPr>
            </w:r>
            <w:r/>
          </w:p>
        </w:tc>
        <w:tc>
          <w:tcPr>
            <w:tcMar>
              <w:left w:w="15" w:type="dxa"/>
              <w:top w:w="15" w:type="dxa"/>
              <w:right w:w="15" w:type="dxa"/>
              <w:bottom w:w="0" w:type="dxa"/>
            </w:tcMar>
            <w:tcW w:w="1005" w:type="dxa"/>
            <w:vAlign w:val="center"/>
            <w:textDirection w:val="lrTb"/>
            <w:noWrap w:val="false"/>
          </w:tcPr>
          <w:p>
            <w:pPr>
              <w:pStyle w:val="82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品牌、规格、型号</w:t>
            </w:r>
            <w:r>
              <w:rPr>
                <w:rFonts w:hint="eastAsia" w:ascii="宋体" w:hAnsi="宋体" w:eastAsia="宋体" w:cs="宋体"/>
                <w:color w:val="000000"/>
                <w:sz w:val="24"/>
                <w:highlight w:val="none"/>
              </w:rPr>
            </w:r>
            <w:r/>
          </w:p>
        </w:tc>
        <w:tc>
          <w:tcPr>
            <w:tcMar>
              <w:left w:w="15" w:type="dxa"/>
              <w:top w:w="15" w:type="dxa"/>
              <w:right w:w="15" w:type="dxa"/>
              <w:bottom w:w="0" w:type="dxa"/>
            </w:tcMar>
            <w:tcW w:w="1800" w:type="dxa"/>
            <w:vAlign w:val="center"/>
            <w:textDirection w:val="lrTb"/>
            <w:noWrap w:val="false"/>
          </w:tcPr>
          <w:p>
            <w:pPr>
              <w:pStyle w:val="82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产品制造企业名称（全称）</w:t>
            </w:r>
            <w:r>
              <w:rPr>
                <w:rFonts w:hint="eastAsia" w:ascii="宋体" w:hAnsi="宋体" w:eastAsia="宋体" w:cs="宋体"/>
                <w:color w:val="000000"/>
                <w:sz w:val="24"/>
                <w:highlight w:val="none"/>
              </w:rPr>
            </w:r>
            <w:r/>
          </w:p>
        </w:tc>
        <w:tc>
          <w:tcPr>
            <w:tcMar>
              <w:left w:w="15" w:type="dxa"/>
              <w:top w:w="15" w:type="dxa"/>
              <w:right w:w="15" w:type="dxa"/>
              <w:bottom w:w="0" w:type="dxa"/>
            </w:tcMar>
            <w:tcW w:w="1659" w:type="dxa"/>
            <w:vAlign w:val="top"/>
            <w:textDirection w:val="lrTb"/>
            <w:noWrap w:val="false"/>
          </w:tcPr>
          <w:p>
            <w:pPr>
              <w:pStyle w:val="822"/>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产品制造企业的划分（注明：大型、中型、小型、微型、监狱企业、残疾人福利性单位）</w:t>
            </w:r>
            <w:r>
              <w:rPr>
                <w:rFonts w:hint="eastAsia" w:ascii="宋体" w:hAnsi="宋体" w:eastAsia="宋体" w:cs="宋体"/>
                <w:color w:val="000000"/>
                <w:sz w:val="24"/>
                <w:highlight w:val="none"/>
              </w:rPr>
            </w:r>
            <w:r/>
          </w:p>
        </w:tc>
        <w:tc>
          <w:tcPr>
            <w:tcMar>
              <w:left w:w="15" w:type="dxa"/>
              <w:top w:w="15" w:type="dxa"/>
              <w:right w:w="15" w:type="dxa"/>
              <w:bottom w:w="0" w:type="dxa"/>
            </w:tcMar>
            <w:tcW w:w="691" w:type="dxa"/>
            <w:vAlign w:val="center"/>
            <w:textDirection w:val="lrTb"/>
            <w:noWrap w:val="false"/>
          </w:tcPr>
          <w:p>
            <w:pPr>
              <w:pStyle w:val="82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w:t>
            </w:r>
            <w:r>
              <w:rPr>
                <w:rFonts w:hint="eastAsia" w:ascii="宋体" w:hAnsi="宋体" w:eastAsia="宋体" w:cs="宋体"/>
                <w:color w:val="000000"/>
                <w:sz w:val="24"/>
                <w:highlight w:val="none"/>
              </w:rPr>
            </w:r>
            <w:r/>
          </w:p>
        </w:tc>
        <w:tc>
          <w:tcPr>
            <w:tcMar>
              <w:left w:w="15" w:type="dxa"/>
              <w:top w:w="15" w:type="dxa"/>
              <w:right w:w="15" w:type="dxa"/>
              <w:bottom w:w="0" w:type="dxa"/>
            </w:tcMar>
            <w:tcW w:w="742" w:type="dxa"/>
            <w:vAlign w:val="center"/>
            <w:textDirection w:val="lrTb"/>
            <w:noWrap w:val="false"/>
          </w:tcPr>
          <w:p>
            <w:pPr>
              <w:pStyle w:val="82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数量</w:t>
            </w:r>
            <w:r>
              <w:rPr>
                <w:rFonts w:hint="eastAsia" w:ascii="宋体" w:hAnsi="宋体" w:eastAsia="宋体" w:cs="宋体"/>
                <w:color w:val="000000"/>
                <w:sz w:val="24"/>
                <w:highlight w:val="none"/>
              </w:rPr>
            </w:r>
            <w:r/>
          </w:p>
        </w:tc>
        <w:tc>
          <w:tcPr>
            <w:tcMar>
              <w:left w:w="15" w:type="dxa"/>
              <w:top w:w="15" w:type="dxa"/>
              <w:right w:w="15" w:type="dxa"/>
              <w:bottom w:w="0" w:type="dxa"/>
            </w:tcMar>
            <w:tcW w:w="756" w:type="dxa"/>
            <w:vAlign w:val="center"/>
            <w:textDirection w:val="lrTb"/>
            <w:noWrap w:val="false"/>
          </w:tcPr>
          <w:p>
            <w:pPr>
              <w:pStyle w:val="82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含税单价（元）</w:t>
            </w:r>
            <w:r>
              <w:rPr>
                <w:rFonts w:hint="eastAsia" w:ascii="宋体" w:hAnsi="宋体" w:eastAsia="宋体" w:cs="宋体"/>
                <w:color w:val="000000"/>
                <w:sz w:val="24"/>
                <w:highlight w:val="none"/>
              </w:rPr>
            </w:r>
            <w:r/>
          </w:p>
        </w:tc>
        <w:tc>
          <w:tcPr>
            <w:tcMar>
              <w:left w:w="15" w:type="dxa"/>
              <w:top w:w="15" w:type="dxa"/>
              <w:right w:w="15" w:type="dxa"/>
              <w:bottom w:w="0" w:type="dxa"/>
            </w:tcMar>
            <w:tcW w:w="664" w:type="dxa"/>
            <w:vAlign w:val="center"/>
            <w:textDirection w:val="lrTb"/>
            <w:noWrap w:val="false"/>
          </w:tcPr>
          <w:p>
            <w:pPr>
              <w:pStyle w:val="82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小计（元）</w:t>
            </w:r>
            <w:r>
              <w:rPr>
                <w:rFonts w:hint="eastAsia" w:ascii="宋体" w:hAnsi="宋体" w:eastAsia="宋体" w:cs="宋体"/>
                <w:color w:val="000000"/>
                <w:sz w:val="24"/>
                <w:highlight w:val="none"/>
              </w:rPr>
            </w:r>
            <w:r/>
          </w:p>
        </w:tc>
        <w:tc>
          <w:tcPr>
            <w:tcMar>
              <w:left w:w="15" w:type="dxa"/>
              <w:top w:w="15" w:type="dxa"/>
              <w:right w:w="15" w:type="dxa"/>
              <w:bottom w:w="0" w:type="dxa"/>
            </w:tcMar>
            <w:tcW w:w="918" w:type="dxa"/>
            <w:vAlign w:val="center"/>
            <w:textDirection w:val="lrTb"/>
            <w:noWrap w:val="false"/>
          </w:tcPr>
          <w:p>
            <w:pPr>
              <w:pStyle w:val="822"/>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符合本国产品标准的产品成本（元）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w:t>
            </w:r>
            <w:r>
              <w:rPr>
                <w:rFonts w:hint="eastAsia" w:ascii="宋体" w:hAnsi="宋体" w:eastAsia="宋体" w:cs="宋体"/>
                <w:color w:val="000000"/>
                <w:sz w:val="24"/>
                <w:highlight w:val="none"/>
              </w:rPr>
            </w:r>
            <w:r/>
          </w:p>
        </w:tc>
      </w:tr>
      <w:tr>
        <w:trPr>
          <w:trHeight w:val="551"/>
        </w:trPr>
        <w:tc>
          <w:tcPr>
            <w:tcMar>
              <w:left w:w="15" w:type="dxa"/>
              <w:top w:w="15" w:type="dxa"/>
              <w:right w:w="15" w:type="dxa"/>
              <w:bottom w:w="0" w:type="dxa"/>
            </w:tcMar>
            <w:tcW w:w="531" w:type="dxa"/>
            <w:vAlign w:val="center"/>
            <w:textDirection w:val="lrTb"/>
            <w:noWrap w:val="false"/>
          </w:tcPr>
          <w:p>
            <w:pPr>
              <w:pStyle w:val="822"/>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Mar>
              <w:left w:w="15" w:type="dxa"/>
              <w:top w:w="15" w:type="dxa"/>
              <w:right w:w="15" w:type="dxa"/>
              <w:bottom w:w="0" w:type="dxa"/>
            </w:tcMar>
            <w:tcW w:w="1024"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ffffff"/>
            <w:tcMar>
              <w:left w:w="15" w:type="dxa"/>
              <w:top w:w="15" w:type="dxa"/>
              <w:right w:w="15" w:type="dxa"/>
              <w:bottom w:w="0" w:type="dxa"/>
            </w:tcMar>
            <w:tcW w:w="1005"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ffffff"/>
            <w:tcMar>
              <w:left w:w="15" w:type="dxa"/>
              <w:top w:w="15" w:type="dxa"/>
              <w:right w:w="15" w:type="dxa"/>
              <w:bottom w:w="0" w:type="dxa"/>
            </w:tcMar>
            <w:tcW w:w="1800"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1659" w:type="dxa"/>
            <w:vAlign w:val="center"/>
            <w:textDirection w:val="lrTb"/>
            <w:noWrap w:val="false"/>
          </w:tcPr>
          <w:p>
            <w:pPr>
              <w:pStyle w:val="822"/>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shd w:val="clear" w:color="auto" w:fill="ffffff"/>
            <w:tcMar>
              <w:left w:w="15" w:type="dxa"/>
              <w:top w:w="15" w:type="dxa"/>
              <w:right w:w="15" w:type="dxa"/>
              <w:bottom w:w="0" w:type="dxa"/>
            </w:tcMar>
            <w:tcW w:w="691"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ffffff"/>
            <w:tcMar>
              <w:left w:w="15" w:type="dxa"/>
              <w:top w:w="15" w:type="dxa"/>
              <w:right w:w="15" w:type="dxa"/>
              <w:bottom w:w="0" w:type="dxa"/>
            </w:tcMar>
            <w:tcW w:w="742"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ffffff"/>
            <w:tcMar>
              <w:left w:w="15" w:type="dxa"/>
              <w:top w:w="15" w:type="dxa"/>
              <w:right w:w="15" w:type="dxa"/>
              <w:bottom w:w="0" w:type="dxa"/>
            </w:tcMar>
            <w:tcW w:w="756" w:type="dxa"/>
            <w:vAlign w:val="center"/>
            <w:textDirection w:val="lrTb"/>
            <w:noWrap w:val="false"/>
          </w:tcPr>
          <w:p>
            <w:pPr>
              <w:pStyle w:val="822"/>
              <w:jc w:val="cente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64" w:type="dxa"/>
            <w:vAlign w:val="center"/>
            <w:textDirection w:val="lrTb"/>
            <w:noWrap w:val="false"/>
          </w:tcPr>
          <w:p>
            <w:pPr>
              <w:pStyle w:val="822"/>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18" w:type="dxa"/>
            <w:vAlign w:val="center"/>
            <w:textDirection w:val="lrTb"/>
            <w:noWrap w:val="false"/>
          </w:tcPr>
          <w:p>
            <w:pPr>
              <w:pStyle w:val="822"/>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2"/>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51"/>
        </w:trPr>
        <w:tc>
          <w:tcPr>
            <w:tcMar>
              <w:left w:w="15" w:type="dxa"/>
              <w:top w:w="15" w:type="dxa"/>
              <w:right w:w="15" w:type="dxa"/>
              <w:bottom w:w="0" w:type="dxa"/>
            </w:tcMar>
            <w:tcW w:w="531" w:type="dxa"/>
            <w:vAlign w:val="center"/>
            <w:textDirection w:val="lrTb"/>
            <w:noWrap w:val="false"/>
          </w:tcPr>
          <w:p>
            <w:pPr>
              <w:pStyle w:val="822"/>
              <w:jc w:val="center"/>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r>
            <w:r/>
          </w:p>
        </w:tc>
        <w:tc>
          <w:tcPr>
            <w:tcMar>
              <w:left w:w="15" w:type="dxa"/>
              <w:top w:w="15" w:type="dxa"/>
              <w:right w:w="15" w:type="dxa"/>
              <w:bottom w:w="0" w:type="dxa"/>
            </w:tcMar>
            <w:tcW w:w="1024"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ffffff"/>
            <w:tcMar>
              <w:left w:w="15" w:type="dxa"/>
              <w:top w:w="15" w:type="dxa"/>
              <w:right w:w="15" w:type="dxa"/>
              <w:bottom w:w="0" w:type="dxa"/>
            </w:tcMar>
            <w:tcW w:w="1005"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ffffff"/>
            <w:tcMar>
              <w:left w:w="15" w:type="dxa"/>
              <w:top w:w="15" w:type="dxa"/>
              <w:right w:w="15" w:type="dxa"/>
              <w:bottom w:w="0" w:type="dxa"/>
            </w:tcMar>
            <w:tcW w:w="1800"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1659" w:type="dxa"/>
            <w:vAlign w:val="center"/>
            <w:textDirection w:val="lrTb"/>
            <w:noWrap w:val="false"/>
          </w:tcPr>
          <w:p>
            <w:pPr>
              <w:pStyle w:val="822"/>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shd w:val="clear" w:color="auto" w:fill="ffffff"/>
            <w:tcMar>
              <w:left w:w="15" w:type="dxa"/>
              <w:top w:w="15" w:type="dxa"/>
              <w:right w:w="15" w:type="dxa"/>
              <w:bottom w:w="0" w:type="dxa"/>
            </w:tcMar>
            <w:tcW w:w="691"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ffffff"/>
            <w:tcMar>
              <w:left w:w="15" w:type="dxa"/>
              <w:top w:w="15" w:type="dxa"/>
              <w:right w:w="15" w:type="dxa"/>
              <w:bottom w:w="0" w:type="dxa"/>
            </w:tcMar>
            <w:tcW w:w="742"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ffffff"/>
            <w:tcMar>
              <w:left w:w="15" w:type="dxa"/>
              <w:top w:w="15" w:type="dxa"/>
              <w:right w:w="15" w:type="dxa"/>
              <w:bottom w:w="0" w:type="dxa"/>
            </w:tcMar>
            <w:tcW w:w="756" w:type="dxa"/>
            <w:vAlign w:val="center"/>
            <w:textDirection w:val="lrTb"/>
            <w:noWrap w:val="false"/>
          </w:tcPr>
          <w:p>
            <w:pPr>
              <w:pStyle w:val="822"/>
              <w:jc w:val="cente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64" w:type="dxa"/>
            <w:vAlign w:val="center"/>
            <w:textDirection w:val="lrTb"/>
            <w:noWrap w:val="false"/>
          </w:tcPr>
          <w:p>
            <w:pPr>
              <w:pStyle w:val="822"/>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18" w:type="dxa"/>
            <w:vAlign w:val="center"/>
            <w:textDirection w:val="lrTb"/>
            <w:noWrap w:val="false"/>
          </w:tcPr>
          <w:p>
            <w:pPr>
              <w:pStyle w:val="822"/>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2"/>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51"/>
        </w:trPr>
        <w:tc>
          <w:tcPr>
            <w:tcMar>
              <w:left w:w="15" w:type="dxa"/>
              <w:top w:w="15" w:type="dxa"/>
              <w:right w:w="15" w:type="dxa"/>
              <w:bottom w:w="0" w:type="dxa"/>
            </w:tcMar>
            <w:tcW w:w="531" w:type="dxa"/>
            <w:vAlign w:val="center"/>
            <w:textDirection w:val="lrTb"/>
            <w:noWrap w:val="false"/>
          </w:tcPr>
          <w:p>
            <w:pPr>
              <w:pStyle w:val="822"/>
              <w:jc w:val="center"/>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r>
            <w:r/>
          </w:p>
        </w:tc>
        <w:tc>
          <w:tcPr>
            <w:tcMar>
              <w:left w:w="15" w:type="dxa"/>
              <w:top w:w="15" w:type="dxa"/>
              <w:right w:w="15" w:type="dxa"/>
              <w:bottom w:w="0" w:type="dxa"/>
            </w:tcMar>
            <w:tcW w:w="1024"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5" w:type="dxa"/>
              <w:top w:w="15" w:type="dxa"/>
              <w:right w:w="15" w:type="dxa"/>
              <w:bottom w:w="0" w:type="dxa"/>
            </w:tcMar>
            <w:tcW w:w="1005"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ffffff"/>
            <w:tcMar>
              <w:left w:w="15" w:type="dxa"/>
              <w:top w:w="15" w:type="dxa"/>
              <w:right w:w="15" w:type="dxa"/>
              <w:bottom w:w="0" w:type="dxa"/>
            </w:tcMar>
            <w:tcW w:w="1800"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1659" w:type="dxa"/>
            <w:vAlign w:val="center"/>
            <w:textDirection w:val="lrTb"/>
            <w:noWrap w:val="false"/>
          </w:tcPr>
          <w:p>
            <w:pPr>
              <w:pStyle w:val="822"/>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shd w:val="clear" w:color="auto" w:fill="ffffff"/>
            <w:tcMar>
              <w:left w:w="15" w:type="dxa"/>
              <w:top w:w="15" w:type="dxa"/>
              <w:right w:w="15" w:type="dxa"/>
              <w:bottom w:w="0" w:type="dxa"/>
            </w:tcMar>
            <w:tcW w:w="691"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5" w:type="dxa"/>
              <w:top w:w="15" w:type="dxa"/>
              <w:right w:w="15" w:type="dxa"/>
              <w:bottom w:w="0" w:type="dxa"/>
            </w:tcMar>
            <w:tcW w:w="742" w:type="dxa"/>
            <w:vAlign w:val="center"/>
            <w:textDirection w:val="lrTb"/>
            <w:noWrap w:val="false"/>
          </w:tcPr>
          <w:p>
            <w:pPr>
              <w:pStyle w:val="822"/>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5" w:type="dxa"/>
              <w:top w:w="15" w:type="dxa"/>
              <w:right w:w="15" w:type="dxa"/>
              <w:bottom w:w="0" w:type="dxa"/>
            </w:tcMar>
            <w:tcW w:w="756" w:type="dxa"/>
            <w:vAlign w:val="center"/>
            <w:textDirection w:val="lrTb"/>
            <w:noWrap w:val="false"/>
          </w:tcPr>
          <w:p>
            <w:pPr>
              <w:pStyle w:val="822"/>
              <w:jc w:val="cente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64" w:type="dxa"/>
            <w:vAlign w:val="center"/>
            <w:textDirection w:val="lrTb"/>
            <w:noWrap w:val="false"/>
          </w:tcPr>
          <w:p>
            <w:pPr>
              <w:pStyle w:val="822"/>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18" w:type="dxa"/>
            <w:vAlign w:val="center"/>
            <w:textDirection w:val="lrTb"/>
            <w:noWrap w:val="false"/>
          </w:tcPr>
          <w:p>
            <w:pPr>
              <w:pStyle w:val="822"/>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2"/>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13"/>
        </w:trPr>
        <w:tc>
          <w:tcPr>
            <w:gridSpan w:val="4"/>
            <w:tcMar>
              <w:left w:w="15" w:type="dxa"/>
              <w:top w:w="15" w:type="dxa"/>
              <w:right w:w="15" w:type="dxa"/>
              <w:bottom w:w="0" w:type="dxa"/>
            </w:tcMar>
            <w:tcW w:w="4360" w:type="dxa"/>
            <w:vAlign w:val="center"/>
            <w:textDirection w:val="lrTb"/>
            <w:noWrap w:val="false"/>
          </w:tcPr>
          <w:p>
            <w:pPr>
              <w:pStyle w:val="822"/>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总价合计（含税）</w:t>
            </w:r>
            <w:r>
              <w:rPr>
                <w:rFonts w:hint="eastAsia" w:ascii="宋体" w:hAnsi="宋体" w:eastAsia="宋体" w:cs="宋体"/>
                <w:color w:val="000000"/>
                <w:sz w:val="24"/>
                <w:highlight w:val="none"/>
              </w:rPr>
            </w:r>
            <w:r/>
          </w:p>
        </w:tc>
        <w:tc>
          <w:tcPr>
            <w:gridSpan w:val="6"/>
            <w:tcMar>
              <w:left w:w="15" w:type="dxa"/>
              <w:top w:w="15" w:type="dxa"/>
              <w:right w:w="15" w:type="dxa"/>
              <w:bottom w:w="0" w:type="dxa"/>
            </w:tcMar>
            <w:tcW w:w="5430" w:type="dxa"/>
            <w:vAlign w:val="center"/>
            <w:textDirection w:val="lrTb"/>
            <w:noWrap w:val="false"/>
          </w:tcPr>
          <w:p>
            <w:pPr>
              <w:pStyle w:val="822"/>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2"/>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02"/>
        </w:trPr>
        <w:tc>
          <w:tcPr>
            <w:gridSpan w:val="4"/>
            <w:tcMar>
              <w:left w:w="15" w:type="dxa"/>
              <w:top w:w="15" w:type="dxa"/>
              <w:right w:w="15" w:type="dxa"/>
              <w:bottom w:w="0" w:type="dxa"/>
            </w:tcMar>
            <w:tcW w:w="4360" w:type="dxa"/>
            <w:vAlign w:val="center"/>
            <w:textDirection w:val="lrTb"/>
            <w:noWrap w:val="false"/>
          </w:tcPr>
          <w:p>
            <w:pPr>
              <w:pStyle w:val="822"/>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其中“小型和微型和监狱企业和残疾人福利性单位”总价合计（含税）</w:t>
            </w:r>
            <w:r>
              <w:rPr>
                <w:rFonts w:hint="eastAsia" w:ascii="宋体" w:hAnsi="宋体" w:eastAsia="宋体" w:cs="宋体"/>
                <w:color w:val="000000"/>
                <w:sz w:val="24"/>
                <w:highlight w:val="none"/>
              </w:rPr>
            </w:r>
            <w:r/>
          </w:p>
        </w:tc>
        <w:tc>
          <w:tcPr>
            <w:gridSpan w:val="6"/>
            <w:tcMar>
              <w:left w:w="15" w:type="dxa"/>
              <w:top w:w="15" w:type="dxa"/>
              <w:right w:w="15" w:type="dxa"/>
              <w:bottom w:w="0" w:type="dxa"/>
            </w:tcMar>
            <w:tcW w:w="5430" w:type="dxa"/>
            <w:vAlign w:val="center"/>
            <w:textDirection w:val="lrTb"/>
            <w:noWrap w:val="false"/>
          </w:tcPr>
          <w:p>
            <w:pPr>
              <w:pStyle w:val="822"/>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2"/>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02"/>
        </w:trPr>
        <w:tc>
          <w:tcPr>
            <w:gridSpan w:val="4"/>
            <w:tcMar>
              <w:left w:w="15" w:type="dxa"/>
              <w:top w:w="15" w:type="dxa"/>
              <w:right w:w="15" w:type="dxa"/>
              <w:bottom w:w="0" w:type="dxa"/>
            </w:tcMar>
            <w:tcW w:w="4360" w:type="dxa"/>
            <w:vAlign w:val="center"/>
            <w:textDirection w:val="lrTb"/>
            <w:noWrap w:val="false"/>
          </w:tcPr>
          <w:p>
            <w:pPr>
              <w:pStyle w:val="822"/>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其中“符合本国产品标准的产品”成本之和</w:t>
            </w:r>
            <w:r>
              <w:rPr>
                <w:rFonts w:hint="eastAsia" w:ascii="宋体" w:hAnsi="宋体" w:eastAsia="宋体" w:cs="宋体"/>
                <w:color w:val="000000"/>
                <w:sz w:val="24"/>
                <w:highlight w:val="none"/>
              </w:rPr>
            </w:r>
            <w:r/>
          </w:p>
        </w:tc>
        <w:tc>
          <w:tcPr>
            <w:gridSpan w:val="6"/>
            <w:tcMar>
              <w:left w:w="15" w:type="dxa"/>
              <w:top w:w="15" w:type="dxa"/>
              <w:right w:w="15" w:type="dxa"/>
              <w:bottom w:w="0" w:type="dxa"/>
            </w:tcMar>
            <w:tcW w:w="5430" w:type="dxa"/>
            <w:vAlign w:val="center"/>
            <w:textDirection w:val="lrTb"/>
            <w:noWrap w:val="false"/>
          </w:tcPr>
          <w:p>
            <w:pPr>
              <w:pStyle w:val="822"/>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2"/>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02"/>
        </w:trPr>
        <w:tc>
          <w:tcPr>
            <w:gridSpan w:val="4"/>
            <w:tcMar>
              <w:left w:w="15" w:type="dxa"/>
              <w:top w:w="15" w:type="dxa"/>
              <w:right w:w="15" w:type="dxa"/>
              <w:bottom w:w="0" w:type="dxa"/>
            </w:tcMar>
            <w:tcW w:w="4360" w:type="dxa"/>
            <w:vAlign w:val="center"/>
            <w:textDirection w:val="lrTb"/>
            <w:noWrap w:val="false"/>
          </w:tcPr>
          <w:p>
            <w:pPr>
              <w:pStyle w:val="822"/>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供应商提供的全部产品成本之和</w:t>
            </w:r>
            <w:r>
              <w:rPr>
                <w:rFonts w:hint="eastAsia" w:ascii="宋体" w:hAnsi="宋体" w:eastAsia="宋体" w:cs="宋体"/>
                <w:color w:val="000000"/>
                <w:sz w:val="24"/>
                <w:highlight w:val="none"/>
              </w:rPr>
            </w:r>
            <w:r/>
          </w:p>
        </w:tc>
        <w:tc>
          <w:tcPr>
            <w:gridSpan w:val="6"/>
            <w:tcMar>
              <w:left w:w="15" w:type="dxa"/>
              <w:top w:w="15" w:type="dxa"/>
              <w:right w:w="15" w:type="dxa"/>
              <w:bottom w:w="0" w:type="dxa"/>
            </w:tcMar>
            <w:tcW w:w="5430" w:type="dxa"/>
            <w:vAlign w:val="center"/>
            <w:textDirection w:val="lrTb"/>
            <w:noWrap w:val="false"/>
          </w:tcPr>
          <w:p>
            <w:pPr>
              <w:pStyle w:val="822"/>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2"/>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02"/>
        </w:trPr>
        <w:tc>
          <w:tcPr>
            <w:gridSpan w:val="10"/>
            <w:tcMar>
              <w:left w:w="15" w:type="dxa"/>
              <w:top w:w="15" w:type="dxa"/>
              <w:right w:w="15" w:type="dxa"/>
              <w:bottom w:w="0" w:type="dxa"/>
            </w:tcMar>
            <w:tcW w:w="9790" w:type="dxa"/>
            <w:vAlign w:val="center"/>
            <w:textDirection w:val="lrTb"/>
            <w:noWrap w:val="false"/>
          </w:tcPr>
          <w:p>
            <w:pPr>
              <w:pStyle w:val="822"/>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2"/>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43"/>
        </w:trPr>
        <w:tc>
          <w:tcPr>
            <w:gridSpan w:val="4"/>
            <w:tcMar>
              <w:left w:w="15" w:type="dxa"/>
              <w:top w:w="15" w:type="dxa"/>
              <w:right w:w="15" w:type="dxa"/>
              <w:bottom w:w="0" w:type="dxa"/>
            </w:tcMar>
            <w:tcW w:w="4360" w:type="dxa"/>
            <w:vAlign w:val="center"/>
            <w:textDirection w:val="lrTb"/>
            <w:noWrap w:val="false"/>
          </w:tcPr>
          <w:p>
            <w:pPr>
              <w:pStyle w:val="822"/>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color w:val="000000"/>
                <w:sz w:val="24"/>
                <w:highlight w:val="none"/>
              </w:rPr>
              <w:t xml:space="preserve">备注：货物中有无进口产品</w:t>
            </w:r>
            <w:r>
              <w:rPr>
                <w:rFonts w:hint="eastAsia" w:ascii="宋体" w:hAnsi="宋体" w:eastAsia="宋体" w:cs="宋体"/>
                <w:b/>
                <w:bCs/>
                <w:color w:val="000000"/>
                <w:highlight w:val="none"/>
              </w:rPr>
            </w:r>
            <w:r/>
          </w:p>
        </w:tc>
        <w:tc>
          <w:tcPr>
            <w:gridSpan w:val="6"/>
            <w:tcMar>
              <w:left w:w="15" w:type="dxa"/>
              <w:top w:w="15" w:type="dxa"/>
              <w:right w:w="15" w:type="dxa"/>
              <w:bottom w:w="0" w:type="dxa"/>
            </w:tcMar>
            <w:tcW w:w="5430" w:type="dxa"/>
            <w:vAlign w:val="center"/>
            <w:textDirection w:val="lrTb"/>
            <w:noWrap w:val="false"/>
          </w:tcPr>
          <w:p>
            <w:pPr>
              <w:pStyle w:val="822"/>
              <w:jc w:val="center"/>
              <w:spacing w:before="0" w:after="0" w:line="240" w:lineRule="auto"/>
              <w:rPr>
                <w:rFonts w:hint="eastAsia" w:ascii="宋体" w:hAnsi="宋体" w:eastAsia="宋体" w:cs="宋体"/>
                <w:color w:val="000000"/>
                <w:highlight w:val="none"/>
                <w:u w:val="single"/>
              </w:rPr>
            </w:pPr>
            <w:r>
              <w:rPr>
                <w:rFonts w:hint="eastAsia" w:ascii="宋体" w:hAnsi="宋体" w:eastAsia="宋体" w:cs="宋体"/>
                <w:color w:val="000000"/>
                <w:sz w:val="24"/>
                <w:highlight w:val="none"/>
                <w:lang w:val="zh-CN"/>
              </w:rPr>
              <w:t xml:space="preserve">有</w:t>
            </w:r>
            <w:r>
              <w:rPr>
                <w:rFonts w:hint="eastAsia" w:ascii="宋体" w:hAnsi="宋体" w:eastAsia="宋体" w:cs="宋体"/>
                <w:color w:val="000000"/>
                <w:sz w:val="24"/>
                <w:highlight w:val="none"/>
              </w:rPr>
              <w:t xml:space="preserve">（  ）（填写货物名称：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zh-CN"/>
              </w:rPr>
              <w:t xml:space="preserve">无</w:t>
            </w: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u w:val="single"/>
              </w:rPr>
            </w:r>
            <w:r/>
          </w:p>
        </w:tc>
        <w:tc>
          <w:tcPr>
            <w:tcMar>
              <w:left w:w="15" w:type="dxa"/>
              <w:top w:w="15" w:type="dxa"/>
              <w:right w:w="15" w:type="dxa"/>
              <w:bottom w:w="0" w:type="dxa"/>
            </w:tcMar>
            <w:tcW w:w="740" w:type="dxa"/>
            <w:vAlign w:val="center"/>
            <w:textDirection w:val="lrTb"/>
            <w:noWrap w:val="false"/>
          </w:tcPr>
          <w:p>
            <w:pPr>
              <w:pStyle w:val="822"/>
              <w:jc w:val="center"/>
              <w:spacing w:before="0" w:after="0" w:line="24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tc>
      </w:tr>
    </w:tbl>
    <w:p>
      <w:pPr>
        <w:pStyle w:val="82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22"/>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（公章）</w:t>
      </w:r>
      <w:r>
        <w:rPr>
          <w:rFonts w:hint="eastAsia" w:ascii="宋体" w:hAnsi="宋体" w:eastAsia="宋体" w:cs="宋体"/>
          <w:color w:val="000000"/>
          <w:sz w:val="24"/>
          <w:highlight w:val="none"/>
        </w:rPr>
      </w:r>
      <w:r/>
    </w:p>
    <w:p>
      <w:pPr>
        <w:pStyle w:val="822"/>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授权代表：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（签字或盖章）</w:t>
      </w:r>
      <w:r>
        <w:rPr>
          <w:rFonts w:hint="eastAsia" w:ascii="宋体" w:hAnsi="宋体" w:eastAsia="宋体" w:cs="宋体"/>
          <w:color w:val="000000"/>
          <w:sz w:val="24"/>
          <w:highlight w:val="none"/>
        </w:rPr>
      </w:r>
      <w:r/>
    </w:p>
    <w:p>
      <w:pPr>
        <w:pStyle w:val="822"/>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822"/>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rPr>
      </w:r>
      <w:r/>
    </w:p>
    <w:p>
      <w:pPr>
        <w:pStyle w:val="822"/>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1.本表格中需列明所投分包“第四章 采购需求”技术要求中全部设备。</w:t>
      </w:r>
      <w:r>
        <w:rPr>
          <w:rFonts w:hint="eastAsia" w:ascii="宋体" w:hAnsi="宋体" w:eastAsia="宋体" w:cs="宋体"/>
          <w:color w:val="000000"/>
          <w:sz w:val="24"/>
          <w:highlight w:val="none"/>
        </w:rPr>
      </w:r>
      <w:r/>
    </w:p>
    <w:p>
      <w:pPr>
        <w:pStyle w:val="822"/>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中小微企业的划分具体以《政府采购促进中小企业发展暂行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color w:val="000000"/>
          <w:sz w:val="24"/>
          <w:highlight w:val="none"/>
        </w:rPr>
      </w:r>
      <w:r/>
    </w:p>
    <w:p>
      <w:pPr>
        <w:pStyle w:val="822"/>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3.享受政府采购支持政策的残疾人福利性单位应满足的条件以《关于促进残疾人就业政府采购政策的通知》（财库〔2017〕141号）的规定为准。</w:t>
      </w:r>
      <w:r>
        <w:rPr>
          <w:rFonts w:hint="eastAsia" w:ascii="宋体" w:hAnsi="宋体" w:eastAsia="宋体" w:cs="宋体"/>
          <w:color w:val="000000"/>
          <w:sz w:val="24"/>
          <w:highlight w:val="none"/>
        </w:rPr>
      </w:r>
      <w:r/>
    </w:p>
    <w:p>
      <w:pPr>
        <w:pStyle w:val="822"/>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4．供应商为“小型”或“微型”或“监狱企业”、“残疾人福利性单位”的，须算出“小型和微型和监狱企业和残疾人福利性单位”总价合计”。供应商未按上述要求提供的，价格将不做相应扣除。</w:t>
      </w:r>
      <w:r>
        <w:rPr>
          <w:rFonts w:hint="eastAsia" w:ascii="宋体" w:hAnsi="宋体" w:eastAsia="宋体" w:cs="宋体"/>
          <w:b/>
          <w:bCs/>
          <w:color w:val="000000"/>
          <w:sz w:val="24"/>
          <w:highlight w:val="none"/>
        </w:rPr>
      </w:r>
      <w:r/>
    </w:p>
    <w:p>
      <w:pPr>
        <w:pStyle w:val="822"/>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5．供应商“符合本国产品标准的产品”的，须算出“符合本国产品标准的产品成本之和”以及“本采购包中提供的符合本国产品标准的产品成本之和占该采购包提供的全部产品成本之和的比例”。供应商未按上述要求提供的，价格将不做相应扣除。</w:t>
      </w:r>
      <w:r>
        <w:rPr>
          <w:rFonts w:hint="eastAsia" w:ascii="宋体" w:hAnsi="宋体" w:eastAsia="宋体" w:cs="宋体"/>
          <w:b/>
          <w:bCs/>
          <w:color w:val="000000"/>
          <w:sz w:val="24"/>
          <w:highlight w:val="none"/>
        </w:rPr>
      </w:r>
      <w:r/>
    </w:p>
    <w:p>
      <w:pPr>
        <w:pStyle w:val="822"/>
        <w:ind w:firstLine="482"/>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6.在“货物中有无进口产品”栏后的“有”或“无”上打“√”，如果有进口设备，须填写货物名称。</w:t>
      </w:r>
      <w:r>
        <w:rPr>
          <w:rFonts w:hint="eastAsia" w:ascii="宋体" w:hAnsi="宋体" w:eastAsia="宋体" w:cs="宋体"/>
          <w:color w:val="000000"/>
          <w:sz w:val="24"/>
          <w:highlight w:val="none"/>
        </w:rPr>
      </w:r>
      <w:r/>
    </w:p>
    <w:p>
      <w:pPr>
        <w:pStyle w:val="822"/>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7．如果不提供详细分项报价将视为没有实质性响应招标文件。</w:t>
      </w:r>
      <w:r>
        <w:rPr>
          <w:rFonts w:hint="eastAsia" w:ascii="宋体" w:hAnsi="宋体" w:eastAsia="宋体" w:cs="宋体"/>
          <w:b/>
          <w:bCs/>
          <w:color w:val="000000"/>
          <w:sz w:val="24"/>
          <w:highlight w:val="none"/>
        </w:rPr>
      </w:r>
      <w:r/>
    </w:p>
    <w:p>
      <w:pPr>
        <w:pStyle w:val="822"/>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8.供应商对以上数据的真实性负责。</w:t>
      </w:r>
      <w:r>
        <w:rPr>
          <w:rFonts w:hint="eastAsia" w:ascii="宋体" w:hAnsi="宋体" w:eastAsia="宋体" w:cs="宋体"/>
          <w:color w:val="000000"/>
          <w:sz w:val="24"/>
          <w:highlight w:val="none"/>
        </w:rPr>
      </w:r>
      <w:r/>
    </w:p>
    <w:p>
      <w:pPr>
        <w:pStyle w:val="822"/>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9.采购人或采购代理机构有权将以上内容进行公示。</w:t>
      </w:r>
      <w:r>
        <w:rPr>
          <w:rFonts w:hint="eastAsia" w:ascii="宋体" w:hAnsi="宋体" w:eastAsia="宋体" w:cs="宋体"/>
          <w:color w:val="000000"/>
          <w:sz w:val="24"/>
          <w:highlight w:val="none"/>
        </w:rPr>
      </w:r>
      <w:r/>
    </w:p>
    <w:p>
      <w:pPr>
        <w:pStyle w:val="82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2"/>
        <w:jc w:val="center"/>
        <w:widowControl/>
        <w:rPr>
          <w:rFonts w:hint="eastAsia" w:ascii="宋体" w:hAnsi="宋体" w:eastAsia="宋体" w:cs="宋体"/>
          <w:b/>
          <w:color w:val="000000"/>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
          <w:color w:val="000000"/>
          <w:sz w:val="24"/>
          <w:highlight w:val="none"/>
        </w:rPr>
      </w:r>
      <w:r/>
    </w:p>
    <w:p>
      <w:pPr>
        <w:pStyle w:val="822"/>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（3）产品配置清单（格式）</w:t>
      </w:r>
      <w:r>
        <w:rPr>
          <w:rFonts w:hint="eastAsia" w:ascii="宋体" w:hAnsi="宋体" w:eastAsia="宋体" w:cs="宋体"/>
          <w:b/>
          <w:color w:val="000000"/>
          <w:sz w:val="24"/>
          <w:highlight w:val="none"/>
        </w:rPr>
      </w:r>
      <w:r/>
    </w:p>
    <w:tbl>
      <w:tblPr>
        <w:tblW w:w="9309"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42"/>
        <w:gridCol w:w="2497"/>
        <w:gridCol w:w="1512"/>
        <w:gridCol w:w="1217"/>
        <w:gridCol w:w="1166"/>
        <w:gridCol w:w="1675"/>
      </w:tblGrid>
      <w:tr>
        <w:trPr>
          <w:trHeight w:val="604"/>
        </w:trPr>
        <w:tc>
          <w:tcPr>
            <w:tcW w:w="1242" w:type="dxa"/>
            <w:vAlign w:val="center"/>
            <w:textDirection w:val="lrTb"/>
            <w:noWrap w:val="false"/>
          </w:tcPr>
          <w:p>
            <w:pPr>
              <w:pStyle w:val="822"/>
              <w:ind w:right="-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2497" w:type="dxa"/>
            <w:vAlign w:val="center"/>
            <w:textDirection w:val="lrTb"/>
            <w:noWrap w:val="false"/>
          </w:tcPr>
          <w:p>
            <w:pPr>
              <w:pStyle w:val="822"/>
              <w:ind w:right="-5"/>
              <w:jc w:val="center"/>
              <w:tabs>
                <w:tab w:val="left" w:pos="972"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产品（含备品备件）名称</w:t>
            </w:r>
            <w:r>
              <w:rPr>
                <w:rFonts w:hint="eastAsia" w:ascii="宋体" w:hAnsi="宋体" w:eastAsia="宋体" w:cs="宋体"/>
                <w:color w:val="000000"/>
                <w:szCs w:val="21"/>
                <w:highlight w:val="none"/>
              </w:rPr>
            </w:r>
            <w:r/>
          </w:p>
        </w:tc>
        <w:tc>
          <w:tcPr>
            <w:tcW w:w="1512" w:type="dxa"/>
            <w:vAlign w:val="center"/>
            <w:textDirection w:val="lrTb"/>
            <w:noWrap w:val="false"/>
          </w:tcPr>
          <w:p>
            <w:pPr>
              <w:pStyle w:val="822"/>
              <w:ind w:right="-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型号及规格</w:t>
            </w:r>
            <w:r>
              <w:rPr>
                <w:rFonts w:hint="eastAsia" w:ascii="宋体" w:hAnsi="宋体" w:eastAsia="宋体" w:cs="宋体"/>
                <w:color w:val="000000"/>
                <w:szCs w:val="21"/>
                <w:highlight w:val="none"/>
              </w:rPr>
            </w:r>
            <w:r/>
          </w:p>
        </w:tc>
        <w:tc>
          <w:tcPr>
            <w:tcW w:w="1217" w:type="dxa"/>
            <w:vAlign w:val="center"/>
            <w:textDirection w:val="lrTb"/>
            <w:noWrap w:val="false"/>
          </w:tcPr>
          <w:p>
            <w:pPr>
              <w:pStyle w:val="822"/>
              <w:ind w:right="-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数量</w:t>
            </w:r>
            <w:r>
              <w:rPr>
                <w:rFonts w:hint="eastAsia" w:ascii="宋体" w:hAnsi="宋体" w:eastAsia="宋体" w:cs="宋体"/>
                <w:color w:val="000000"/>
                <w:szCs w:val="21"/>
                <w:highlight w:val="none"/>
              </w:rPr>
            </w:r>
            <w:r/>
          </w:p>
          <w:p>
            <w:pPr>
              <w:pStyle w:val="822"/>
              <w:ind w:right="-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（台）</w:t>
            </w:r>
            <w:r>
              <w:rPr>
                <w:rFonts w:hint="eastAsia" w:ascii="宋体" w:hAnsi="宋体" w:eastAsia="宋体" w:cs="宋体"/>
                <w:color w:val="000000"/>
                <w:szCs w:val="21"/>
                <w:highlight w:val="none"/>
              </w:rPr>
            </w:r>
            <w:r/>
          </w:p>
        </w:tc>
        <w:tc>
          <w:tcPr>
            <w:tcW w:w="1166" w:type="dxa"/>
            <w:vAlign w:val="center"/>
            <w:textDirection w:val="lrTb"/>
            <w:noWrap w:val="false"/>
          </w:tcPr>
          <w:p>
            <w:pPr>
              <w:pStyle w:val="822"/>
              <w:ind w:right="-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单价</w:t>
            </w:r>
            <w:r>
              <w:rPr>
                <w:rFonts w:hint="eastAsia" w:ascii="宋体" w:hAnsi="宋体" w:eastAsia="宋体" w:cs="宋体"/>
                <w:color w:val="000000"/>
                <w:szCs w:val="21"/>
                <w:highlight w:val="none"/>
              </w:rPr>
            </w:r>
            <w:r/>
          </w:p>
          <w:p>
            <w:pPr>
              <w:pStyle w:val="822"/>
              <w:ind w:right="-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（万元）</w:t>
            </w:r>
            <w:r>
              <w:rPr>
                <w:rFonts w:hint="eastAsia" w:ascii="宋体" w:hAnsi="宋体" w:eastAsia="宋体" w:cs="宋体"/>
                <w:color w:val="000000"/>
                <w:szCs w:val="21"/>
                <w:highlight w:val="none"/>
              </w:rPr>
            </w:r>
            <w:r/>
          </w:p>
        </w:tc>
        <w:tc>
          <w:tcPr>
            <w:tcW w:w="1675" w:type="dxa"/>
            <w:vAlign w:val="center"/>
            <w:textDirection w:val="lrTb"/>
            <w:noWrap w:val="false"/>
          </w:tcPr>
          <w:p>
            <w:pPr>
              <w:pStyle w:val="822"/>
              <w:ind w:right="-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备注（如外购请注明产地、制造商）</w:t>
            </w:r>
            <w:r>
              <w:rPr>
                <w:rFonts w:hint="eastAsia" w:ascii="宋体" w:hAnsi="宋体" w:eastAsia="宋体" w:cs="宋体"/>
                <w:color w:val="000000"/>
                <w:szCs w:val="21"/>
                <w:highlight w:val="none"/>
              </w:rPr>
            </w:r>
            <w:r/>
          </w:p>
        </w:tc>
      </w:tr>
      <w:tr>
        <w:trPr>
          <w:trHeight w:val="604"/>
        </w:trPr>
        <w:tc>
          <w:tcPr>
            <w:tcW w:w="1242" w:type="dxa"/>
            <w:vAlign w:val="center"/>
            <w:textDirection w:val="lrTb"/>
            <w:noWrap w:val="false"/>
          </w:tcPr>
          <w:p>
            <w:pPr>
              <w:pStyle w:val="822"/>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bidi="ar-SA"/>
              </w:rPr>
            </w:r>
            <w:r/>
          </w:p>
        </w:tc>
        <w:tc>
          <w:tcPr>
            <w:tcW w:w="2497" w:type="dxa"/>
            <w:vAlign w:val="center"/>
            <w:textDirection w:val="lrTb"/>
            <w:noWrap w:val="false"/>
          </w:tcPr>
          <w:p>
            <w:pPr>
              <w:pStyle w:val="822"/>
              <w:jc w:val="center"/>
              <w:spacing w:line="240" w:lineRule="auto"/>
              <w:rPr>
                <w:rFonts w:hint="eastAsia" w:eastAsia="仿宋"/>
                <w:color w:val="000000"/>
                <w:sz w:val="21"/>
                <w:szCs w:val="21"/>
                <w:highlight w:val="none"/>
                <w:lang w:val="en-US" w:eastAsia="zh-CN" w:bidi="ar-SA"/>
              </w:rPr>
            </w:pPr>
            <w:r>
              <w:rPr>
                <w:rFonts w:hint="eastAsia" w:eastAsia="仿宋"/>
                <w:color w:val="000000"/>
                <w:sz w:val="21"/>
                <w:szCs w:val="21"/>
                <w:highlight w:val="none"/>
                <w:lang w:val="en-US" w:eastAsia="zh-CN" w:bidi="ar-SA"/>
              </w:rPr>
            </w:r>
            <w:r/>
          </w:p>
        </w:tc>
        <w:tc>
          <w:tcPr>
            <w:tcW w:w="1512" w:type="dxa"/>
            <w:vAlign w:val="top"/>
            <w:textDirection w:val="lrTb"/>
            <w:noWrap w:val="false"/>
          </w:tcPr>
          <w:p>
            <w:pPr>
              <w:pStyle w:val="822"/>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217" w:type="dxa"/>
            <w:vAlign w:val="top"/>
            <w:textDirection w:val="lrTb"/>
            <w:noWrap w:val="false"/>
          </w:tcPr>
          <w:p>
            <w:pPr>
              <w:pStyle w:val="822"/>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166" w:type="dxa"/>
            <w:vAlign w:val="top"/>
            <w:textDirection w:val="lrTb"/>
            <w:noWrap w:val="false"/>
          </w:tcPr>
          <w:p>
            <w:pPr>
              <w:pStyle w:val="822"/>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675" w:type="dxa"/>
            <w:vAlign w:val="top"/>
            <w:textDirection w:val="lrTb"/>
            <w:noWrap w:val="false"/>
          </w:tcPr>
          <w:p>
            <w:pPr>
              <w:pStyle w:val="822"/>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1242" w:type="dxa"/>
            <w:vAlign w:val="center"/>
            <w:textDirection w:val="lrTb"/>
            <w:noWrap w:val="false"/>
          </w:tcPr>
          <w:p>
            <w:pPr>
              <w:pStyle w:val="822"/>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bidi="ar-SA"/>
              </w:rPr>
            </w:r>
            <w:r/>
          </w:p>
        </w:tc>
        <w:tc>
          <w:tcPr>
            <w:tcW w:w="2497" w:type="dxa"/>
            <w:vAlign w:val="center"/>
            <w:textDirection w:val="lrTb"/>
            <w:noWrap w:val="false"/>
          </w:tcPr>
          <w:p>
            <w:pPr>
              <w:pStyle w:val="822"/>
              <w:jc w:val="center"/>
              <w:spacing w:line="240" w:lineRule="auto"/>
              <w:rPr>
                <w:rFonts w:hint="eastAsia" w:eastAsia="仿宋"/>
                <w:color w:val="000000"/>
                <w:sz w:val="21"/>
                <w:szCs w:val="21"/>
                <w:highlight w:val="none"/>
                <w:lang w:val="en-US" w:eastAsia="zh-CN" w:bidi="ar-SA"/>
              </w:rPr>
            </w:pPr>
            <w:r>
              <w:rPr>
                <w:rFonts w:hint="eastAsia" w:eastAsia="仿宋"/>
                <w:color w:val="000000"/>
                <w:sz w:val="21"/>
                <w:szCs w:val="21"/>
                <w:highlight w:val="none"/>
                <w:lang w:val="en-US" w:eastAsia="zh-CN" w:bidi="ar-SA"/>
              </w:rPr>
            </w:r>
            <w:r/>
          </w:p>
        </w:tc>
        <w:tc>
          <w:tcPr>
            <w:tcW w:w="1512" w:type="dxa"/>
            <w:vAlign w:val="top"/>
            <w:textDirection w:val="lrTb"/>
            <w:noWrap w:val="false"/>
          </w:tcPr>
          <w:p>
            <w:pPr>
              <w:pStyle w:val="822"/>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217" w:type="dxa"/>
            <w:vAlign w:val="top"/>
            <w:textDirection w:val="lrTb"/>
            <w:noWrap w:val="false"/>
          </w:tcPr>
          <w:p>
            <w:pPr>
              <w:pStyle w:val="822"/>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166" w:type="dxa"/>
            <w:vAlign w:val="top"/>
            <w:textDirection w:val="lrTb"/>
            <w:noWrap w:val="false"/>
          </w:tcPr>
          <w:p>
            <w:pPr>
              <w:pStyle w:val="822"/>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675" w:type="dxa"/>
            <w:vAlign w:val="top"/>
            <w:textDirection w:val="lrTb"/>
            <w:noWrap w:val="false"/>
          </w:tcPr>
          <w:p>
            <w:pPr>
              <w:pStyle w:val="822"/>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1242" w:type="dxa"/>
            <w:vAlign w:val="center"/>
            <w:textDirection w:val="lrTb"/>
            <w:noWrap w:val="false"/>
          </w:tcPr>
          <w:p>
            <w:pPr>
              <w:pStyle w:val="822"/>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bidi="ar-SA"/>
              </w:rPr>
            </w:r>
            <w:r/>
          </w:p>
        </w:tc>
        <w:tc>
          <w:tcPr>
            <w:tcW w:w="2497" w:type="dxa"/>
            <w:vAlign w:val="center"/>
            <w:textDirection w:val="lrTb"/>
            <w:noWrap w:val="false"/>
          </w:tcPr>
          <w:p>
            <w:pPr>
              <w:pStyle w:val="822"/>
              <w:jc w:val="center"/>
              <w:spacing w:line="240" w:lineRule="auto"/>
              <w:rPr>
                <w:rFonts w:hint="eastAsia" w:eastAsia="仿宋"/>
                <w:color w:val="000000"/>
                <w:sz w:val="21"/>
                <w:szCs w:val="21"/>
                <w:highlight w:val="none"/>
                <w:lang w:val="en-US" w:eastAsia="zh-CN" w:bidi="ar-SA"/>
              </w:rPr>
            </w:pPr>
            <w:r>
              <w:rPr>
                <w:rFonts w:hint="eastAsia" w:eastAsia="仿宋"/>
                <w:color w:val="000000"/>
                <w:sz w:val="21"/>
                <w:szCs w:val="21"/>
                <w:highlight w:val="none"/>
                <w:lang w:val="en-US" w:eastAsia="zh-CN" w:bidi="ar-SA"/>
              </w:rPr>
            </w:r>
            <w:r/>
          </w:p>
        </w:tc>
        <w:tc>
          <w:tcPr>
            <w:tcW w:w="1512" w:type="dxa"/>
            <w:vAlign w:val="top"/>
            <w:textDirection w:val="lrTb"/>
            <w:noWrap w:val="false"/>
          </w:tcPr>
          <w:p>
            <w:pPr>
              <w:pStyle w:val="822"/>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217" w:type="dxa"/>
            <w:vAlign w:val="top"/>
            <w:textDirection w:val="lrTb"/>
            <w:noWrap w:val="false"/>
          </w:tcPr>
          <w:p>
            <w:pPr>
              <w:pStyle w:val="822"/>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166" w:type="dxa"/>
            <w:vAlign w:val="top"/>
            <w:textDirection w:val="lrTb"/>
            <w:noWrap w:val="false"/>
          </w:tcPr>
          <w:p>
            <w:pPr>
              <w:pStyle w:val="822"/>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675" w:type="dxa"/>
            <w:vAlign w:val="top"/>
            <w:textDirection w:val="lrTb"/>
            <w:noWrap w:val="false"/>
          </w:tcPr>
          <w:p>
            <w:pPr>
              <w:pStyle w:val="822"/>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1242" w:type="dxa"/>
            <w:vAlign w:val="center"/>
            <w:textDirection w:val="lrTb"/>
            <w:noWrap w:val="false"/>
          </w:tcPr>
          <w:p>
            <w:pPr>
              <w:pStyle w:val="822"/>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val="en-US" w:eastAsia="zh-CN" w:bidi="ar-SA"/>
              </w:rPr>
            </w:r>
            <w:r/>
          </w:p>
        </w:tc>
        <w:tc>
          <w:tcPr>
            <w:tcW w:w="2497" w:type="dxa"/>
            <w:vAlign w:val="center"/>
            <w:textDirection w:val="lrTb"/>
            <w:noWrap w:val="false"/>
          </w:tcPr>
          <w:p>
            <w:pPr>
              <w:pStyle w:val="822"/>
              <w:jc w:val="center"/>
              <w:spacing w:line="240" w:lineRule="auto"/>
              <w:rPr>
                <w:rFonts w:hint="eastAsia" w:eastAsia="仿宋"/>
                <w:color w:val="000000"/>
                <w:sz w:val="21"/>
                <w:szCs w:val="21"/>
                <w:highlight w:val="none"/>
                <w:lang w:val="en-US" w:eastAsia="zh-CN" w:bidi="ar-SA"/>
              </w:rPr>
            </w:pPr>
            <w:r>
              <w:rPr>
                <w:rFonts w:hint="eastAsia" w:eastAsia="仿宋"/>
                <w:color w:val="000000"/>
                <w:sz w:val="21"/>
                <w:szCs w:val="21"/>
                <w:highlight w:val="none"/>
                <w:lang w:val="en-US" w:eastAsia="zh-CN" w:bidi="ar-SA"/>
              </w:rPr>
            </w:r>
            <w:r/>
          </w:p>
        </w:tc>
        <w:tc>
          <w:tcPr>
            <w:tcW w:w="1512" w:type="dxa"/>
            <w:vAlign w:val="top"/>
            <w:textDirection w:val="lrTb"/>
            <w:noWrap w:val="false"/>
          </w:tcPr>
          <w:p>
            <w:pPr>
              <w:pStyle w:val="822"/>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217" w:type="dxa"/>
            <w:vAlign w:val="top"/>
            <w:textDirection w:val="lrTb"/>
            <w:noWrap w:val="false"/>
          </w:tcPr>
          <w:p>
            <w:pPr>
              <w:pStyle w:val="822"/>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166" w:type="dxa"/>
            <w:vAlign w:val="top"/>
            <w:textDirection w:val="lrTb"/>
            <w:noWrap w:val="false"/>
          </w:tcPr>
          <w:p>
            <w:pPr>
              <w:pStyle w:val="822"/>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675" w:type="dxa"/>
            <w:vAlign w:val="top"/>
            <w:textDirection w:val="lrTb"/>
            <w:noWrap w:val="false"/>
          </w:tcPr>
          <w:p>
            <w:pPr>
              <w:pStyle w:val="822"/>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1242" w:type="dxa"/>
            <w:vAlign w:val="center"/>
            <w:textDirection w:val="lrTb"/>
            <w:noWrap w:val="false"/>
          </w:tcPr>
          <w:p>
            <w:pPr>
              <w:pStyle w:val="822"/>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en-US" w:eastAsia="zh-CN" w:bidi="ar-SA"/>
              </w:rPr>
            </w:r>
            <w:r/>
          </w:p>
        </w:tc>
        <w:tc>
          <w:tcPr>
            <w:tcW w:w="2497" w:type="dxa"/>
            <w:vAlign w:val="center"/>
            <w:textDirection w:val="lrTb"/>
            <w:noWrap w:val="false"/>
          </w:tcPr>
          <w:p>
            <w:pPr>
              <w:pStyle w:val="822"/>
              <w:jc w:val="center"/>
              <w:spacing w:line="240" w:lineRule="auto"/>
              <w:rPr>
                <w:rFonts w:hint="eastAsia" w:eastAsia="仿宋"/>
                <w:bCs/>
                <w:color w:val="000000"/>
                <w:sz w:val="21"/>
                <w:szCs w:val="21"/>
                <w:highlight w:val="none"/>
                <w:lang w:val="en-US" w:eastAsia="zh-CN" w:bidi="ar-SA"/>
              </w:rPr>
            </w:pPr>
            <w:r>
              <w:rPr>
                <w:rFonts w:hint="eastAsia" w:eastAsia="仿宋"/>
                <w:bCs/>
                <w:color w:val="000000"/>
                <w:sz w:val="21"/>
                <w:szCs w:val="21"/>
                <w:highlight w:val="none"/>
                <w:lang w:val="en-US" w:eastAsia="zh-CN" w:bidi="ar-SA"/>
              </w:rPr>
            </w:r>
            <w:r/>
          </w:p>
        </w:tc>
        <w:tc>
          <w:tcPr>
            <w:tcW w:w="1512" w:type="dxa"/>
            <w:vAlign w:val="top"/>
            <w:textDirection w:val="lrTb"/>
            <w:noWrap w:val="false"/>
          </w:tcPr>
          <w:p>
            <w:pPr>
              <w:pStyle w:val="822"/>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217" w:type="dxa"/>
            <w:vAlign w:val="top"/>
            <w:textDirection w:val="lrTb"/>
            <w:noWrap w:val="false"/>
          </w:tcPr>
          <w:p>
            <w:pPr>
              <w:pStyle w:val="822"/>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166" w:type="dxa"/>
            <w:vAlign w:val="top"/>
            <w:textDirection w:val="lrTb"/>
            <w:noWrap w:val="false"/>
          </w:tcPr>
          <w:p>
            <w:pPr>
              <w:pStyle w:val="822"/>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675" w:type="dxa"/>
            <w:vAlign w:val="top"/>
            <w:textDirection w:val="lrTb"/>
            <w:noWrap w:val="false"/>
          </w:tcPr>
          <w:p>
            <w:pPr>
              <w:pStyle w:val="822"/>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1242" w:type="dxa"/>
            <w:vAlign w:val="center"/>
            <w:textDirection w:val="lrTb"/>
            <w:noWrap w:val="false"/>
          </w:tcPr>
          <w:p>
            <w:pPr>
              <w:pStyle w:val="822"/>
              <w:jc w:val="center"/>
              <w:spacing w:line="240" w:lineRule="auto"/>
              <w:rPr>
                <w:rFonts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rPr>
              <w:t xml:space="preserve">...</w:t>
            </w:r>
            <w:r>
              <w:rPr>
                <w:rFonts w:ascii="宋体" w:hAnsi="宋体" w:eastAsia="宋体" w:cs="宋体"/>
                <w:color w:val="000000"/>
                <w:sz w:val="24"/>
                <w:highlight w:val="none"/>
                <w:lang w:val="en-US" w:eastAsia="zh-CN" w:bidi="ar-SA"/>
              </w:rPr>
            </w:r>
            <w:r/>
          </w:p>
        </w:tc>
        <w:tc>
          <w:tcPr>
            <w:tcW w:w="2497" w:type="dxa"/>
            <w:vAlign w:val="center"/>
            <w:textDirection w:val="lrTb"/>
            <w:noWrap w:val="false"/>
          </w:tcPr>
          <w:p>
            <w:pPr>
              <w:pStyle w:val="822"/>
              <w:jc w:val="center"/>
              <w:spacing w:line="240" w:lineRule="auto"/>
              <w:rPr>
                <w:rFonts w:hint="eastAsia" w:eastAsia="仿宋"/>
                <w:bCs/>
                <w:color w:val="000000"/>
                <w:sz w:val="21"/>
                <w:szCs w:val="21"/>
                <w:highlight w:val="none"/>
                <w:lang w:val="en-US" w:eastAsia="zh-CN" w:bidi="ar-SA"/>
              </w:rPr>
            </w:pPr>
            <w:r>
              <w:rPr>
                <w:rFonts w:hint="eastAsia" w:eastAsia="仿宋"/>
                <w:bCs/>
                <w:color w:val="000000"/>
                <w:sz w:val="21"/>
                <w:szCs w:val="21"/>
                <w:highlight w:val="none"/>
                <w:lang w:val="en-US" w:eastAsia="zh-CN" w:bidi="ar-SA"/>
              </w:rPr>
            </w:r>
            <w:r/>
          </w:p>
        </w:tc>
        <w:tc>
          <w:tcPr>
            <w:tcW w:w="1512" w:type="dxa"/>
            <w:vAlign w:val="top"/>
            <w:textDirection w:val="lrTb"/>
            <w:noWrap w:val="false"/>
          </w:tcPr>
          <w:p>
            <w:pPr>
              <w:pStyle w:val="822"/>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217" w:type="dxa"/>
            <w:vAlign w:val="top"/>
            <w:textDirection w:val="lrTb"/>
            <w:noWrap w:val="false"/>
          </w:tcPr>
          <w:p>
            <w:pPr>
              <w:pStyle w:val="822"/>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166" w:type="dxa"/>
            <w:vAlign w:val="top"/>
            <w:textDirection w:val="lrTb"/>
            <w:noWrap w:val="false"/>
          </w:tcPr>
          <w:p>
            <w:pPr>
              <w:pStyle w:val="822"/>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675" w:type="dxa"/>
            <w:vAlign w:val="top"/>
            <w:textDirection w:val="lrTb"/>
            <w:noWrap w:val="false"/>
          </w:tcPr>
          <w:p>
            <w:pPr>
              <w:pStyle w:val="822"/>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gridSpan w:val="4"/>
            <w:tcW w:w="6468" w:type="dxa"/>
            <w:vAlign w:val="center"/>
            <w:textDirection w:val="lrTb"/>
            <w:noWrap w:val="false"/>
          </w:tcPr>
          <w:p>
            <w:pPr>
              <w:pStyle w:val="822"/>
              <w:ind w:right="-5"/>
              <w:jc w:val="center"/>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t xml:space="preserve">合计</w:t>
            </w:r>
            <w:r>
              <w:rPr>
                <w:rFonts w:hint="eastAsia" w:ascii="宋体" w:hAnsi="宋体" w:eastAsia="宋体" w:cs="宋体"/>
                <w:b/>
                <w:color w:val="000000"/>
                <w:szCs w:val="21"/>
                <w:highlight w:val="none"/>
                <w:lang w:val="en-US" w:eastAsia="zh-CN"/>
              </w:rPr>
            </w:r>
            <w:r/>
          </w:p>
        </w:tc>
        <w:tc>
          <w:tcPr>
            <w:tcW w:w="1166" w:type="dxa"/>
            <w:vAlign w:val="top"/>
            <w:textDirection w:val="lrTb"/>
            <w:noWrap w:val="false"/>
          </w:tcPr>
          <w:p>
            <w:pPr>
              <w:pStyle w:val="822"/>
              <w:ind w:right="-5"/>
              <w:jc w:val="right"/>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t xml:space="preserve">元</w:t>
            </w:r>
            <w:r>
              <w:rPr>
                <w:rFonts w:hint="eastAsia" w:ascii="宋体" w:hAnsi="宋体" w:eastAsia="宋体" w:cs="宋体"/>
                <w:b/>
                <w:color w:val="000000"/>
                <w:szCs w:val="21"/>
                <w:highlight w:val="none"/>
                <w:lang w:val="en-US" w:eastAsia="zh-CN"/>
              </w:rPr>
            </w:r>
            <w:r/>
          </w:p>
        </w:tc>
        <w:tc>
          <w:tcPr>
            <w:tcW w:w="1675" w:type="dxa"/>
            <w:vAlign w:val="top"/>
            <w:textDirection w:val="lrTb"/>
            <w:noWrap w:val="false"/>
          </w:tcPr>
          <w:p>
            <w:pPr>
              <w:pStyle w:val="822"/>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bl>
    <w:p>
      <w:pPr>
        <w:pStyle w:val="822"/>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22"/>
        <w:jc w:val="center"/>
        <w:widowControl/>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822"/>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（4）中小企业声明函（货物类）</w:t>
      </w:r>
      <w:r>
        <w:rPr>
          <w:rFonts w:hint="eastAsia" w:ascii="宋体" w:hAnsi="宋体" w:eastAsia="宋体" w:cs="宋体"/>
          <w:b/>
          <w:color w:val="000000"/>
          <w:sz w:val="24"/>
          <w:szCs w:val="24"/>
          <w:highlight w:val="none"/>
        </w:rPr>
      </w:r>
      <w:r/>
    </w:p>
    <w:p>
      <w:pPr>
        <w:pStyle w:val="822"/>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本公司郑重声明，根据《政府采购促进中小企业发展管理办法》（财库﹝2020﹞46 号）的规定，本公司参加</w:t>
      </w:r>
      <w:r>
        <w:rPr>
          <w:rFonts w:hint="eastAsia" w:ascii="宋体" w:hAnsi="宋体" w:eastAsia="宋体" w:cs="宋体"/>
          <w:color w:val="000000"/>
          <w:sz w:val="24"/>
          <w:highlight w:val="none"/>
          <w:u w:val="single"/>
        </w:rPr>
        <w:t xml:space="preserve">（单位名称）</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（项目名称）</w:t>
      </w:r>
      <w:r>
        <w:rPr>
          <w:rFonts w:hint="eastAsia" w:ascii="宋体" w:hAnsi="宋体" w:eastAsia="宋体" w:cs="宋体"/>
          <w:color w:val="000000"/>
          <w:sz w:val="24"/>
          <w:highlight w:val="none"/>
        </w:rPr>
        <w:t xml:space="preserve">采购活动，</w:t>
      </w:r>
      <w:r>
        <w:rPr>
          <w:rFonts w:hint="eastAsia" w:ascii="宋体" w:hAnsi="宋体" w:eastAsia="宋体" w:cs="宋体"/>
          <w:b/>
          <w:bCs/>
          <w:color w:val="000000"/>
          <w:sz w:val="24"/>
          <w:highlight w:val="none"/>
        </w:rPr>
        <w:t xml:space="preserve">提供的货物全部由符合政策要求的中小企业制造</w:t>
      </w:r>
      <w:r>
        <w:rPr>
          <w:rFonts w:hint="eastAsia" w:ascii="宋体" w:hAnsi="宋体" w:eastAsia="宋体" w:cs="宋体"/>
          <w:color w:val="000000"/>
          <w:sz w:val="24"/>
          <w:highlight w:val="none"/>
        </w:rPr>
        <w:t xml:space="preserve">。相关企业（含联合体中的中小企业、签订分包意向协议的中小企业）的具体情况如下： </w:t>
      </w:r>
      <w:r>
        <w:rPr>
          <w:rFonts w:hint="eastAsia" w:ascii="宋体" w:hAnsi="宋体" w:eastAsia="宋体" w:cs="宋体"/>
          <w:color w:val="000000"/>
          <w:sz w:val="24"/>
          <w:highlight w:val="none"/>
        </w:rPr>
      </w:r>
      <w:r/>
    </w:p>
    <w:p>
      <w:pPr>
        <w:pStyle w:val="822"/>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u w:val="single"/>
        </w:rPr>
        <w:t xml:space="preserve">（标的名称）</w:t>
      </w:r>
      <w:r>
        <w:rPr>
          <w:rFonts w:hint="eastAsia" w:ascii="宋体" w:hAnsi="宋体" w:eastAsia="宋体" w:cs="宋体"/>
          <w:color w:val="000000"/>
          <w:sz w:val="24"/>
          <w:highlight w:val="none"/>
        </w:rPr>
        <w:t xml:space="preserve">，属于</w:t>
      </w:r>
      <w:r>
        <w:rPr>
          <w:rFonts w:hint="eastAsia" w:ascii="宋体" w:hAnsi="宋体" w:eastAsia="宋体" w:cs="宋体"/>
          <w:color w:val="000000"/>
          <w:sz w:val="24"/>
          <w:highlight w:val="none"/>
          <w:u w:val="single"/>
        </w:rPr>
        <w:t xml:space="preserve">（招标文件中明确的所属行业） </w:t>
      </w:r>
      <w:r>
        <w:rPr>
          <w:rFonts w:hint="eastAsia" w:ascii="宋体" w:hAnsi="宋体" w:eastAsia="宋体" w:cs="宋体"/>
          <w:color w:val="000000"/>
          <w:sz w:val="24"/>
          <w:highlight w:val="none"/>
        </w:rPr>
        <w:t xml:space="preserve">行业；制造商为（企业名称），从业人</w:t>
      </w:r>
      <w:r>
        <w:rPr>
          <w:rFonts w:hint="eastAsia" w:ascii="宋体" w:hAnsi="宋体" w:eastAsia="宋体" w:cs="宋体"/>
          <w:color w:val="000000"/>
          <w:sz w:val="24"/>
          <w:highlight w:val="none"/>
          <w:u w:val="single"/>
        </w:rPr>
        <w:t xml:space="preserve">员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22"/>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u w:val="single"/>
        </w:rPr>
        <w:t xml:space="preserve">（标的名称）</w:t>
      </w:r>
      <w:r>
        <w:rPr>
          <w:rFonts w:hint="eastAsia" w:ascii="宋体" w:hAnsi="宋体" w:eastAsia="宋体" w:cs="宋体"/>
          <w:color w:val="000000"/>
          <w:sz w:val="24"/>
          <w:highlight w:val="none"/>
        </w:rPr>
        <w:t xml:space="preserve">，属于（招标文件中明确的所属行业） 行业；制造商为（企业名称），从业人</w:t>
      </w:r>
      <w:r>
        <w:rPr>
          <w:rFonts w:hint="eastAsia" w:ascii="宋体" w:hAnsi="宋体" w:eastAsia="宋体" w:cs="宋体"/>
          <w:color w:val="000000"/>
          <w:sz w:val="24"/>
          <w:highlight w:val="none"/>
          <w:u w:val="single"/>
        </w:rPr>
        <w:t xml:space="preserve">员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22"/>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22"/>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以上企业，不属于大企业的分支机构，不存在控股股东为大企业的情形，也不存在与大企业的负责人为同一人的情形。 </w:t>
      </w:r>
      <w:r>
        <w:rPr>
          <w:rFonts w:hint="eastAsia" w:ascii="宋体" w:hAnsi="宋体" w:eastAsia="宋体" w:cs="宋体"/>
          <w:color w:val="000000"/>
          <w:sz w:val="24"/>
          <w:highlight w:val="none"/>
        </w:rPr>
      </w:r>
      <w:r/>
    </w:p>
    <w:p>
      <w:pPr>
        <w:pStyle w:val="822"/>
        <w:ind w:firstLine="482"/>
        <w:spacing w:line="44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本企业对上述声明内容的真实性负责。如有虚假，将依法承担相应责任。 </w:t>
      </w:r>
      <w:r>
        <w:rPr>
          <w:rFonts w:hint="eastAsia" w:ascii="宋体" w:hAnsi="宋体" w:eastAsia="宋体" w:cs="宋体"/>
          <w:b/>
          <w:bCs/>
          <w:color w:val="000000"/>
          <w:sz w:val="24"/>
          <w:highlight w:val="none"/>
        </w:rPr>
      </w:r>
      <w:r/>
    </w:p>
    <w:p>
      <w:pPr>
        <w:pStyle w:val="822"/>
        <w:ind w:firstLine="42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22"/>
        <w:ind w:firstLine="42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投标人名称（公章）：</w:t>
      </w:r>
      <w:r>
        <w:rPr>
          <w:rFonts w:hint="eastAsia" w:ascii="宋体" w:hAnsi="宋体" w:eastAsia="宋体" w:cs="宋体"/>
          <w:color w:val="000000"/>
          <w:sz w:val="24"/>
          <w:highlight w:val="none"/>
        </w:rPr>
      </w:r>
      <w:r/>
    </w:p>
    <w:p>
      <w:pPr>
        <w:pStyle w:val="822"/>
        <w:ind w:firstLine="420"/>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32"/>
          <w:szCs w:val="32"/>
          <w:highlight w:val="none"/>
        </w:rPr>
      </w:r>
      <w:r/>
    </w:p>
    <w:p>
      <w:pPr>
        <w:pStyle w:val="8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822"/>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注：1、从业人员、营业收入、资产总额填报上一年度数据，无上一年度数据的新成立企业可不填报。</w:t>
      </w:r>
      <w:r>
        <w:rPr>
          <w:rFonts w:hint="eastAsia" w:ascii="宋体" w:hAnsi="宋体" w:eastAsia="宋体" w:cs="宋体"/>
          <w:b/>
          <w:color w:val="000000"/>
          <w:sz w:val="22"/>
          <w:szCs w:val="22"/>
          <w:highlight w:val="none"/>
        </w:rPr>
      </w:r>
      <w:r/>
    </w:p>
    <w:p>
      <w:pPr>
        <w:pStyle w:val="822"/>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2、上述“相关企业”含联合体中的中小企业、签订分包意向协议的中小企业；</w:t>
      </w:r>
      <w:r>
        <w:rPr>
          <w:rFonts w:hint="eastAsia" w:ascii="宋体" w:hAnsi="宋体" w:eastAsia="宋体" w:cs="宋体"/>
          <w:b/>
          <w:color w:val="000000"/>
          <w:sz w:val="22"/>
          <w:szCs w:val="22"/>
          <w:highlight w:val="none"/>
        </w:rPr>
      </w:r>
      <w:r/>
    </w:p>
    <w:p>
      <w:pPr>
        <w:pStyle w:val="822"/>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3、供应商不得修改中小企业声明函格式，须列明全部货物制造商信息，未按上述要求提供声明函的，价格将不做相应扣除。</w:t>
      </w:r>
      <w:r>
        <w:rPr>
          <w:rFonts w:hint="eastAsia" w:ascii="宋体" w:hAnsi="宋体" w:eastAsia="宋体" w:cs="宋体"/>
          <w:b/>
          <w:color w:val="000000"/>
          <w:sz w:val="22"/>
          <w:szCs w:val="22"/>
          <w:highlight w:val="none"/>
        </w:rPr>
      </w:r>
      <w:r/>
    </w:p>
    <w:p>
      <w:pPr>
        <w:pStyle w:val="822"/>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4、供应商对以上数据的真实性负责，中标供应商如享受本项目小微企业扶持政策的，其《中小企业声明函》将随本项目的中标结果同时公告，接受社会监督。</w:t>
      </w:r>
      <w:r>
        <w:rPr>
          <w:rFonts w:hint="eastAsia" w:ascii="宋体" w:hAnsi="宋体" w:eastAsia="宋体" w:cs="宋体"/>
          <w:b/>
          <w:color w:val="000000"/>
          <w:sz w:val="22"/>
          <w:szCs w:val="22"/>
          <w:highlight w:val="none"/>
        </w:rPr>
      </w:r>
      <w:r/>
    </w:p>
    <w:p>
      <w:pPr>
        <w:pStyle w:val="822"/>
        <w:jc w:val="center"/>
        <w:widowControl/>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r>
      <w:r/>
    </w:p>
    <w:p>
      <w:pPr>
        <w:pStyle w:val="822"/>
        <w:jc w:val="center"/>
        <w:widowControl/>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822"/>
        <w:ind w:firstLine="482"/>
        <w:jc w:val="center"/>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b/>
          <w:bCs/>
          <w:color w:val="000000"/>
          <w:sz w:val="24"/>
          <w:szCs w:val="28"/>
          <w:highlight w:val="none"/>
        </w:rPr>
        <w:t xml:space="preserve">附：</w:t>
      </w:r>
      <w:r>
        <w:rPr>
          <w:rFonts w:hint="eastAsia" w:ascii="仿宋" w:hAnsi="仿宋" w:eastAsia="仿宋" w:cs="仿宋"/>
          <w:color w:val="000000"/>
          <w:sz w:val="24"/>
          <w:szCs w:val="28"/>
          <w:highlight w:val="none"/>
        </w:rPr>
        <w:t xml:space="preserve">中小企业划型标准规定</w:t>
      </w:r>
      <w:r>
        <w:rPr>
          <w:rFonts w:hint="eastAsia" w:ascii="仿宋" w:hAnsi="仿宋" w:eastAsia="仿宋" w:cs="仿宋"/>
          <w:color w:val="000000"/>
          <w:highlight w:val="none"/>
        </w:rPr>
      </w:r>
      <w:r/>
    </w:p>
    <w:p>
      <w:pPr>
        <w:pStyle w:val="822"/>
        <w:ind w:firstLine="420"/>
        <w:jc w:val="center"/>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工信部联企业〔2011〕300号</w:t>
      </w:r>
      <w:r>
        <w:rPr>
          <w:rFonts w:hint="eastAsia" w:ascii="仿宋" w:hAnsi="仿宋" w:eastAsia="仿宋" w:cs="仿宋"/>
          <w:color w:val="000000"/>
          <w:highlight w:val="none"/>
        </w:rPr>
      </w:r>
      <w:r/>
    </w:p>
    <w:p>
      <w:pPr>
        <w:pStyle w:val="822"/>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一、根据《中华人民共和国中小企业促进法》和《国务院关于进一步促进中小企业发展的若干意见》（国发〔2009〕36号)，制定本规定。</w:t>
      </w:r>
      <w:r>
        <w:rPr>
          <w:rFonts w:hint="eastAsia" w:ascii="仿宋" w:hAnsi="仿宋" w:eastAsia="仿宋" w:cs="仿宋"/>
          <w:color w:val="000000"/>
          <w:highlight w:val="none"/>
        </w:rPr>
      </w:r>
      <w:r/>
    </w:p>
    <w:p>
      <w:pPr>
        <w:pStyle w:val="822"/>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二、中小企业划分为中型、小型、微型三种类型，具体标准根据企业从业人员、营业收入、资产总额等指标，结合行业特点制定。</w:t>
      </w:r>
      <w:r>
        <w:rPr>
          <w:rFonts w:hint="eastAsia" w:ascii="仿宋" w:hAnsi="仿宋" w:eastAsia="仿宋" w:cs="仿宋"/>
          <w:color w:val="000000"/>
          <w:highlight w:val="none"/>
        </w:rPr>
      </w:r>
      <w:r/>
    </w:p>
    <w:p>
      <w:pPr>
        <w:pStyle w:val="822"/>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仿宋" w:hAnsi="仿宋" w:eastAsia="仿宋" w:cs="仿宋"/>
          <w:color w:val="000000"/>
          <w:highlight w:val="none"/>
        </w:rPr>
      </w:r>
      <w:r/>
    </w:p>
    <w:p>
      <w:pPr>
        <w:pStyle w:val="822"/>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四、各行业划型标准为：</w:t>
      </w:r>
      <w:r>
        <w:rPr>
          <w:rFonts w:hint="eastAsia" w:ascii="仿宋" w:hAnsi="仿宋" w:eastAsia="仿宋" w:cs="仿宋"/>
          <w:color w:val="000000"/>
          <w:highlight w:val="none"/>
        </w:rPr>
      </w:r>
      <w:r/>
    </w:p>
    <w:p>
      <w:pPr>
        <w:pStyle w:val="822"/>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仿宋"/>
          <w:color w:val="000000"/>
          <w:highlight w:val="none"/>
        </w:rPr>
      </w:r>
      <w:r/>
    </w:p>
    <w:p>
      <w:pPr>
        <w:pStyle w:val="822"/>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color w:val="000000"/>
          <w:highlight w:val="none"/>
        </w:rPr>
      </w:r>
      <w:r/>
    </w:p>
    <w:p>
      <w:pPr>
        <w:pStyle w:val="822"/>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color w:val="000000"/>
          <w:highlight w:val="none"/>
        </w:rPr>
      </w:r>
      <w:r/>
    </w:p>
    <w:p>
      <w:pPr>
        <w:pStyle w:val="822"/>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仿宋"/>
          <w:color w:val="000000"/>
          <w:highlight w:val="none"/>
        </w:rPr>
      </w:r>
      <w:r/>
    </w:p>
    <w:p>
      <w:pPr>
        <w:pStyle w:val="822"/>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highlight w:val="none"/>
        </w:rPr>
      </w:r>
      <w:r/>
    </w:p>
    <w:p>
      <w:pPr>
        <w:pStyle w:val="822"/>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仿宋"/>
          <w:color w:val="000000"/>
          <w:highlight w:val="none"/>
        </w:rPr>
      </w:r>
      <w:r/>
    </w:p>
    <w:p>
      <w:pPr>
        <w:pStyle w:val="822"/>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仿宋"/>
          <w:color w:val="000000"/>
          <w:highlight w:val="none"/>
        </w:rPr>
      </w:r>
      <w:r/>
    </w:p>
    <w:p>
      <w:pPr>
        <w:pStyle w:val="822"/>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仿宋"/>
          <w:color w:val="000000"/>
          <w:highlight w:val="none"/>
        </w:rPr>
      </w:r>
      <w:r/>
    </w:p>
    <w:p>
      <w:pPr>
        <w:pStyle w:val="822"/>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highlight w:val="none"/>
        </w:rPr>
      </w:r>
      <w:r/>
    </w:p>
    <w:p>
      <w:pPr>
        <w:pStyle w:val="822"/>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highlight w:val="none"/>
        </w:rPr>
      </w:r>
      <w:r/>
    </w:p>
    <w:p>
      <w:pPr>
        <w:pStyle w:val="822"/>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highlight w:val="none"/>
        </w:rPr>
      </w:r>
      <w:r/>
    </w:p>
    <w:p>
      <w:pPr>
        <w:pStyle w:val="822"/>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仿宋"/>
          <w:color w:val="000000"/>
          <w:highlight w:val="none"/>
        </w:rPr>
      </w:r>
      <w:r/>
    </w:p>
    <w:p>
      <w:pPr>
        <w:pStyle w:val="822"/>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仿宋"/>
          <w:color w:val="000000"/>
          <w:highlight w:val="none"/>
        </w:rPr>
      </w:r>
      <w:r/>
    </w:p>
    <w:p>
      <w:pPr>
        <w:pStyle w:val="822"/>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仿宋"/>
          <w:color w:val="000000"/>
          <w:highlight w:val="none"/>
        </w:rPr>
      </w:r>
      <w:r/>
    </w:p>
    <w:p>
      <w:pPr>
        <w:pStyle w:val="822"/>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仿宋"/>
          <w:color w:val="000000"/>
          <w:highlight w:val="none"/>
        </w:rPr>
      </w:r>
      <w:r/>
    </w:p>
    <w:p>
      <w:pPr>
        <w:pStyle w:val="822"/>
        <w:ind w:firstLine="422"/>
        <w:spacing w:before="0" w:after="0" w:line="336" w:lineRule="auto"/>
        <w:shd w:val="clear" w:color="auto" w:fill="ffffff"/>
        <w:widowControl/>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仿宋"/>
          <w:b/>
          <w:bCs/>
          <w:color w:val="000000"/>
          <w:highlight w:val="none"/>
        </w:rPr>
      </w:r>
      <w:r/>
    </w:p>
    <w:p>
      <w:pPr>
        <w:pStyle w:val="822"/>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五、企业类型的划分以统计部门的统计数据为依据。</w:t>
      </w:r>
      <w:r>
        <w:rPr>
          <w:rFonts w:hint="eastAsia" w:ascii="仿宋" w:hAnsi="仿宋" w:eastAsia="仿宋" w:cs="仿宋"/>
          <w:color w:val="000000"/>
          <w:highlight w:val="none"/>
        </w:rPr>
      </w:r>
      <w:r/>
    </w:p>
    <w:p>
      <w:pPr>
        <w:pStyle w:val="822"/>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六、本规定适用于在中华人民共和国境内依法设立的各类所有制和各种组织形式的企业。个体工商户和本规定以外的行业，参照本规定进行划型。</w:t>
      </w:r>
      <w:r>
        <w:rPr>
          <w:rFonts w:hint="eastAsia" w:ascii="仿宋" w:hAnsi="仿宋" w:eastAsia="仿宋" w:cs="仿宋"/>
          <w:color w:val="000000"/>
          <w:highlight w:val="none"/>
        </w:rPr>
      </w:r>
      <w:r/>
    </w:p>
    <w:p>
      <w:pPr>
        <w:pStyle w:val="822"/>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仿宋" w:hAnsi="仿宋" w:eastAsia="仿宋" w:cs="仿宋"/>
          <w:color w:val="000000"/>
          <w:highlight w:val="none"/>
        </w:rPr>
      </w:r>
      <w:r/>
    </w:p>
    <w:p>
      <w:pPr>
        <w:pStyle w:val="822"/>
        <w:ind w:firstLine="420"/>
        <w:spacing w:before="0" w:after="0" w:line="336" w:lineRule="auto"/>
        <w:shd w:val="clear" w:color="auto" w:fill="ffffff"/>
        <w:widowControl/>
        <w:rPr>
          <w:rFonts w:hint="eastAsia" w:ascii="仿宋" w:hAnsi="仿宋" w:eastAsia="仿宋" w:cs="仿宋"/>
          <w:color w:val="00000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仿宋" w:hAnsi="仿宋" w:eastAsia="仿宋" w:cs="仿宋"/>
          <w:color w:val="000000"/>
          <w:highlight w:val="none"/>
        </w:rPr>
        <w:t xml:space="preserve">八、本规定由工业和信息化部、国家统计局会同有关部门根据《国民经济行业分类》修订情况和企业发展变化情况适时修订。</w:t>
      </w:r>
      <w:r>
        <w:rPr>
          <w:rFonts w:hint="eastAsia" w:ascii="仿宋" w:hAnsi="仿宋" w:eastAsia="仿宋" w:cs="仿宋"/>
          <w:color w:val="000000"/>
          <w:highlight w:val="none"/>
        </w:rPr>
      </w:r>
      <w:r/>
    </w:p>
    <w:p>
      <w:pPr>
        <w:pStyle w:val="822"/>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（5）残疾人福利性单位声明函（如需）</w:t>
      </w:r>
      <w:r>
        <w:rPr>
          <w:rFonts w:hint="eastAsia" w:ascii="宋体" w:hAnsi="宋体" w:eastAsia="宋体" w:cs="宋体"/>
          <w:b/>
          <w:color w:val="000000"/>
          <w:sz w:val="24"/>
          <w:szCs w:val="24"/>
          <w:highlight w:val="none"/>
        </w:rPr>
      </w:r>
      <w:r/>
    </w:p>
    <w:p>
      <w:pPr>
        <w:pStyle w:val="822"/>
        <w:ind w:firstLine="42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highlight w:val="none"/>
        </w:rPr>
        <w:t xml:space="preserve">本</w:t>
      </w:r>
      <w:r>
        <w:rPr>
          <w:rFonts w:hint="eastAsia" w:ascii="宋体" w:hAnsi="宋体" w:eastAsia="宋体" w:cs="宋体"/>
          <w:color w:val="000000"/>
          <w:sz w:val="24"/>
          <w:szCs w:val="24"/>
          <w:highlight w:val="none"/>
        </w:rPr>
        <w:t xml:space="preserve">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或由本单位承担工程/提供服务），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822"/>
        <w:ind w:firstLine="482"/>
        <w:spacing w:before="0" w:after="0"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本单位对上述声明的真实性负责。如有虚假，将依法承担相应责任。</w:t>
      </w:r>
      <w:r>
        <w:rPr>
          <w:rFonts w:hint="eastAsia" w:ascii="宋体" w:hAnsi="宋体" w:eastAsia="宋体" w:cs="宋体"/>
          <w:b/>
          <w:bCs/>
          <w:color w:val="000000"/>
          <w:sz w:val="24"/>
          <w:szCs w:val="24"/>
          <w:highlight w:val="none"/>
        </w:rPr>
      </w:r>
      <w:r/>
    </w:p>
    <w:p>
      <w:pPr>
        <w:pStyle w:val="822"/>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2"/>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822"/>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7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2"/>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（6）属于监狱企业的证明文件（如需）</w:t>
      </w:r>
      <w:r>
        <w:rPr>
          <w:rFonts w:hint="eastAsia" w:ascii="宋体" w:hAnsi="宋体" w:eastAsia="宋体" w:cs="宋体"/>
          <w:b/>
          <w:color w:val="000000"/>
          <w:sz w:val="24"/>
          <w:szCs w:val="24"/>
          <w:highlight w:val="none"/>
        </w:rPr>
      </w:r>
      <w:r/>
    </w:p>
    <w:p>
      <w:pPr>
        <w:pStyle w:val="822"/>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822"/>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62"/>
        <w:ind w:left="0"/>
        <w:rPr>
          <w:rFonts w:hint="eastAsia" w:ascii="宋体" w:hAnsi="宋体" w:cs="宋体"/>
          <w:color w:val="000000"/>
          <w:highlight w:val="none"/>
        </w:rPr>
      </w:pPr>
      <w:r>
        <w:rPr>
          <w:rFonts w:hint="eastAsia" w:ascii="宋体" w:hAnsi="宋体" w:cs="宋体"/>
          <w:color w:val="000000"/>
          <w:highlight w:val="none"/>
        </w:rPr>
      </w:r>
      <w:r/>
    </w:p>
    <w:p>
      <w:pPr>
        <w:pStyle w:val="822"/>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End w:id="139"/>
      <w:r/>
      <w:bookmarkEnd w:id="140"/>
      <w:r/>
      <w:bookmarkEnd w:id="141"/>
      <w:r/>
      <w:bookmarkStart w:id="142" w:name="_Toc5019"/>
      <w:r/>
      <w:bookmarkStart w:id="143" w:name="_Toc27811"/>
      <w:r/>
      <w:bookmarkStart w:id="144" w:name="_Toc788"/>
      <w:r>
        <w:rPr>
          <w:rFonts w:hint="eastAsia" w:ascii="宋体" w:hAnsi="宋体" w:eastAsia="宋体" w:cs="宋体"/>
          <w:color w:val="000000"/>
          <w:sz w:val="32"/>
          <w:szCs w:val="32"/>
          <w:highlight w:val="none"/>
        </w:rPr>
      </w:r>
      <w:r/>
    </w:p>
    <w:p>
      <w:pPr>
        <w:pStyle w:val="822"/>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（7）关于符合本国产品标准的声明函</w:t>
      </w:r>
      <w:r>
        <w:rPr>
          <w:rFonts w:hint="eastAsia" w:ascii="宋体" w:hAnsi="宋体" w:eastAsia="宋体" w:cs="宋体"/>
          <w:b/>
          <w:color w:val="000000"/>
          <w:sz w:val="24"/>
          <w:szCs w:val="24"/>
          <w:highlight w:val="none"/>
        </w:rPr>
      </w:r>
      <w:r/>
    </w:p>
    <w:p>
      <w:pPr>
        <w:pStyle w:val="822"/>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rPr>
      </w:r>
      <w:r/>
    </w:p>
    <w:p>
      <w:pPr>
        <w:pStyle w:val="822"/>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rPr>
        <w:t xml:space="preserve">，生产厂为</w:t>
      </w:r>
      <w:r>
        <w:rPr>
          <w:rFonts w:hint="eastAsia" w:ascii="宋体" w:hAnsi="宋体" w:eastAsia="宋体" w:cs="宋体"/>
          <w:color w:val="000000"/>
          <w:sz w:val="24"/>
          <w:szCs w:val="24"/>
          <w:highlight w:val="none"/>
          <w:u w:val="single"/>
        </w:rPr>
        <w:t xml:space="preserve">（厂名）</w:t>
      </w:r>
      <w:r>
        <w:rPr>
          <w:rFonts w:hint="eastAsia" w:ascii="宋体" w:hAnsi="宋体" w:eastAsia="宋体" w:cs="宋体"/>
          <w:color w:val="000000"/>
          <w:sz w:val="24"/>
          <w:szCs w:val="24"/>
          <w:highlight w:val="none"/>
        </w:rPr>
        <w:t xml:space="preserve">，厂址为</w:t>
      </w:r>
      <w:r>
        <w:rPr>
          <w:rFonts w:hint="eastAsia" w:ascii="宋体" w:hAnsi="宋体" w:eastAsia="宋体" w:cs="宋体"/>
          <w:color w:val="000000"/>
          <w:sz w:val="24"/>
          <w:szCs w:val="24"/>
          <w:highlight w:val="none"/>
          <w:u w:val="single"/>
        </w:rPr>
        <w:t xml:space="preserve">（生产厂址）</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rPr>
        <w:t xml:space="preserve">的中国境内生产的组件成本占比≥</w:t>
      </w:r>
      <w:r>
        <w:rPr>
          <w:rFonts w:hint="eastAsia" w:ascii="宋体" w:hAnsi="宋体" w:eastAsia="宋体" w:cs="宋体"/>
          <w:color w:val="000000"/>
          <w:sz w:val="24"/>
          <w:szCs w:val="24"/>
          <w:highlight w:val="none"/>
          <w:u w:val="single"/>
        </w:rPr>
        <w:t xml:space="preserve">（规定比例）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（关键组件）</w:t>
      </w:r>
      <w:r>
        <w:rPr>
          <w:rFonts w:hint="eastAsia" w:ascii="宋体" w:hAnsi="宋体" w:eastAsia="宋体" w:cs="宋体"/>
          <w:color w:val="000000"/>
          <w:sz w:val="24"/>
          <w:szCs w:val="24"/>
          <w:highlight w:val="none"/>
        </w:rPr>
        <w:t xml:space="preserve">在中国境内生产。</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（关键工序）</w:t>
      </w:r>
      <w:r>
        <w:rPr>
          <w:rFonts w:hint="eastAsia"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rPr>
      </w:r>
      <w:r/>
    </w:p>
    <w:p>
      <w:pPr>
        <w:pStyle w:val="822"/>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（产品名称2）</w:t>
      </w:r>
      <w:r>
        <w:rPr>
          <w:rFonts w:hint="eastAsia" w:ascii="宋体" w:hAnsi="宋体" w:eastAsia="宋体" w:cs="宋体"/>
          <w:color w:val="000000"/>
          <w:sz w:val="24"/>
          <w:szCs w:val="24"/>
          <w:highlight w:val="none"/>
        </w:rPr>
        <w:t xml:space="preserve">，生产厂为</w:t>
      </w:r>
      <w:r>
        <w:rPr>
          <w:rFonts w:hint="eastAsia" w:ascii="宋体" w:hAnsi="宋体" w:eastAsia="宋体" w:cs="宋体"/>
          <w:color w:val="000000"/>
          <w:sz w:val="24"/>
          <w:szCs w:val="24"/>
          <w:highlight w:val="none"/>
          <w:u w:val="single"/>
        </w:rPr>
        <w:t xml:space="preserve">（厂名）</w:t>
      </w:r>
      <w:r>
        <w:rPr>
          <w:rFonts w:hint="eastAsia" w:ascii="宋体" w:hAnsi="宋体" w:eastAsia="宋体" w:cs="宋体"/>
          <w:color w:val="000000"/>
          <w:sz w:val="24"/>
          <w:szCs w:val="24"/>
          <w:highlight w:val="none"/>
        </w:rPr>
        <w:t xml:space="preserve">，厂址为</w:t>
      </w:r>
      <w:r>
        <w:rPr>
          <w:rFonts w:hint="eastAsia" w:ascii="宋体" w:hAnsi="宋体" w:eastAsia="宋体" w:cs="宋体"/>
          <w:color w:val="000000"/>
          <w:sz w:val="24"/>
          <w:szCs w:val="24"/>
          <w:highlight w:val="none"/>
          <w:u w:val="single"/>
        </w:rPr>
        <w:t xml:space="preserve">（生产厂址）</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（产品名称2）</w:t>
      </w:r>
      <w:r>
        <w:rPr>
          <w:rFonts w:hint="eastAsia" w:ascii="宋体" w:hAnsi="宋体" w:eastAsia="宋体" w:cs="宋体"/>
          <w:color w:val="000000"/>
          <w:sz w:val="24"/>
          <w:szCs w:val="24"/>
          <w:highlight w:val="none"/>
        </w:rPr>
        <w:t xml:space="preserve">的中国境内生产的组件成本占比≥</w:t>
      </w:r>
      <w:r>
        <w:rPr>
          <w:rFonts w:hint="eastAsia" w:ascii="宋体" w:hAnsi="宋体" w:eastAsia="宋体" w:cs="宋体"/>
          <w:color w:val="000000"/>
          <w:sz w:val="24"/>
          <w:szCs w:val="24"/>
          <w:highlight w:val="none"/>
          <w:u w:val="single"/>
        </w:rPr>
        <w:t xml:space="preserve">（规定比例）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（产品名称2）</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（关键组件）</w:t>
      </w:r>
      <w:r>
        <w:rPr>
          <w:rFonts w:hint="eastAsia" w:ascii="宋体" w:hAnsi="宋体" w:eastAsia="宋体" w:cs="宋体"/>
          <w:color w:val="000000"/>
          <w:sz w:val="24"/>
          <w:szCs w:val="24"/>
          <w:highlight w:val="none"/>
        </w:rPr>
        <w:t xml:space="preserve">在中国境内生产。</w:t>
      </w:r>
      <w:r>
        <w:rPr>
          <w:rFonts w:hint="eastAsia" w:ascii="宋体" w:hAnsi="宋体" w:eastAsia="宋体" w:cs="宋体"/>
          <w:color w:val="000000"/>
          <w:sz w:val="24"/>
          <w:szCs w:val="24"/>
          <w:highlight w:val="none"/>
          <w:u w:val="single"/>
        </w:rPr>
        <w:t xml:space="preserve">（产品名称2）</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（关键工序）</w:t>
      </w:r>
      <w:r>
        <w:rPr>
          <w:rFonts w:hint="eastAsia"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rPr>
      </w:r>
      <w:r/>
    </w:p>
    <w:p>
      <w:pPr>
        <w:pStyle w:val="822"/>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2"/>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2"/>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82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2"/>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公司（单位）名称（盖章/加盖CA电子公章）：   </w:t>
      </w:r>
      <w:r>
        <w:rPr>
          <w:rFonts w:hint="eastAsia" w:ascii="宋体" w:hAnsi="宋体" w:eastAsia="宋体" w:cs="宋体"/>
          <w:color w:val="000000"/>
          <w:sz w:val="24"/>
          <w:szCs w:val="24"/>
          <w:highlight w:val="none"/>
        </w:rPr>
      </w:r>
      <w:r/>
    </w:p>
    <w:p>
      <w:pPr>
        <w:pStyle w:val="822"/>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2"/>
        <w:jc w:val="left"/>
        <w:spacing w:before="0" w:after="0"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ascii="宋体" w:hAnsi="宋体" w:eastAsia="宋体" w:cs="宋体"/>
          <w:color w:val="000000"/>
          <w:sz w:val="24"/>
          <w:szCs w:val="24"/>
          <w:highlight w:val="none"/>
        </w:rPr>
      </w:r>
      <w:r/>
    </w:p>
    <w:p>
      <w:pPr>
        <w:pStyle w:val="822"/>
        <w:ind w:firstLine="482"/>
        <w:spacing w:before="0" w:after="0" w:line="240" w:lineRule="auto"/>
        <w:rPr>
          <w:rFonts w:hint="eastAsia" w:ascii="宋体" w:hAnsi="宋体" w:eastAsia="仿宋" w:cs="宋体"/>
          <w:color w:val="000000"/>
          <w:sz w:val="24"/>
          <w:szCs w:val="24"/>
          <w:highlight w:val="none"/>
        </w:rPr>
      </w:pPr>
      <w:r>
        <w:rPr>
          <w:rStyle w:val="909"/>
          <w:rFonts w:hint="eastAsia" w:ascii="仿宋" w:hAnsi="仿宋" w:eastAsia="仿宋" w:cs="仿宋"/>
          <w:i w:val="0"/>
          <w:iCs w:val="0"/>
          <w:color w:val="000000"/>
          <w:spacing w:val="0"/>
          <w:sz w:val="24"/>
          <w:szCs w:val="24"/>
          <w:highlight w:val="none"/>
          <w:shd w:val="clear" w:color="auto" w:fill="ffffff"/>
        </w:rPr>
        <w:t xml:space="preserve">“（产品名称）</w:t>
      </w:r>
      <w:r>
        <w:rPr>
          <w:rStyle w:val="909"/>
          <w:rFonts w:hint="eastAsia" w:ascii="仿宋" w:hAnsi="仿宋" w:eastAsia="仿宋" w:cs="仿宋"/>
          <w:i w:val="0"/>
          <w:iCs w:val="0"/>
          <w:color w:val="000000"/>
          <w:spacing w:val="0"/>
          <w:sz w:val="24"/>
          <w:szCs w:val="24"/>
          <w:highlight w:val="none"/>
          <w:shd w:val="clear" w:color="auto" w:fill="ffffff"/>
          <w:vertAlign w:val="superscript"/>
        </w:rPr>
        <w:t xml:space="preserve">1</w:t>
      </w:r>
      <w:r>
        <w:rPr>
          <w:rFonts w:hint="eastAsia" w:ascii="仿宋" w:hAnsi="仿宋" w:eastAsia="仿宋" w:cs="仿宋"/>
          <w:color w:val="000000"/>
          <w:sz w:val="24"/>
          <w:szCs w:val="24"/>
          <w:highlight w:val="none"/>
          <w:shd w:val="clear" w:color="auto" w:fill="ffffff"/>
        </w:rPr>
        <w:t xml:space="preserve">，生产厂为</w:t>
      </w:r>
      <w:r>
        <w:rPr>
          <w:rStyle w:val="909"/>
          <w:rFonts w:hint="eastAsia" w:ascii="仿宋" w:hAnsi="仿宋" w:eastAsia="仿宋" w:cs="仿宋"/>
          <w:i w:val="0"/>
          <w:iCs w:val="0"/>
          <w:color w:val="000000"/>
          <w:spacing w:val="0"/>
          <w:sz w:val="24"/>
          <w:szCs w:val="24"/>
          <w:highlight w:val="none"/>
          <w:shd w:val="clear" w:color="auto" w:fill="ffffff"/>
        </w:rPr>
        <w:t xml:space="preserve">（厂名）</w:t>
      </w:r>
      <w:r>
        <w:rPr>
          <w:rStyle w:val="909"/>
          <w:rFonts w:hint="eastAsia" w:ascii="仿宋" w:hAnsi="仿宋" w:eastAsia="仿宋" w:cs="仿宋"/>
          <w:i w:val="0"/>
          <w:iCs w:val="0"/>
          <w:color w:val="000000"/>
          <w:spacing w:val="0"/>
          <w:sz w:val="24"/>
          <w:szCs w:val="24"/>
          <w:highlight w:val="none"/>
          <w:shd w:val="clear" w:color="auto" w:fill="ffffff"/>
          <w:vertAlign w:val="superscript"/>
        </w:rPr>
        <w:t xml:space="preserve">2</w:t>
      </w:r>
      <w:r>
        <w:rPr>
          <w:rFonts w:hint="eastAsia" w:ascii="仿宋" w:hAnsi="仿宋" w:eastAsia="仿宋" w:cs="仿宋"/>
          <w:color w:val="000000"/>
          <w:sz w:val="24"/>
          <w:szCs w:val="24"/>
          <w:highlight w:val="none"/>
          <w:shd w:val="clear" w:color="auto" w:fill="ffffff"/>
        </w:rPr>
        <w:t xml:space="preserve">，厂址为</w:t>
      </w:r>
      <w:r>
        <w:rPr>
          <w:rStyle w:val="909"/>
          <w:rFonts w:hint="eastAsia" w:ascii="仿宋" w:hAnsi="仿宋" w:eastAsia="仿宋" w:cs="仿宋"/>
          <w:i w:val="0"/>
          <w:iCs w:val="0"/>
          <w:color w:val="000000"/>
          <w:spacing w:val="0"/>
          <w:sz w:val="24"/>
          <w:szCs w:val="24"/>
          <w:highlight w:val="none"/>
          <w:shd w:val="clear" w:color="auto" w:fill="ffffff"/>
        </w:rPr>
        <w:t xml:space="preserve">（生产厂址）</w:t>
      </w:r>
      <w:r>
        <w:rPr>
          <w:rFonts w:hint="eastAsia" w:ascii="仿宋" w:hAnsi="仿宋" w:eastAsia="仿宋" w:cs="仿宋"/>
          <w:color w:val="000000"/>
          <w:sz w:val="24"/>
          <w:szCs w:val="24"/>
          <w:highlight w:val="none"/>
          <w:shd w:val="clear" w:color="auto" w:fill="ffffff"/>
        </w:rPr>
        <w:t xml:space="preserve">。</w:t>
      </w:r>
      <w:r>
        <w:rPr>
          <w:rStyle w:val="909"/>
          <w:rFonts w:hint="eastAsia" w:ascii="仿宋" w:hAnsi="仿宋" w:eastAsia="仿宋" w:cs="仿宋"/>
          <w:i w:val="0"/>
          <w:iCs w:val="0"/>
          <w:color w:val="000000"/>
          <w:spacing w:val="0"/>
          <w:sz w:val="24"/>
          <w:szCs w:val="24"/>
          <w:highlight w:val="none"/>
          <w:shd w:val="clear" w:color="auto" w:fill="ffffff"/>
        </w:rPr>
        <w:t xml:space="preserve">（产品名称）</w:t>
      </w:r>
      <w:r>
        <w:rPr>
          <w:rFonts w:hint="eastAsia" w:ascii="仿宋" w:hAnsi="仿宋" w:eastAsia="仿宋" w:cs="仿宋"/>
          <w:color w:val="000000"/>
          <w:sz w:val="24"/>
          <w:szCs w:val="24"/>
          <w:highlight w:val="none"/>
          <w:shd w:val="clear" w:color="auto" w:fill="ffffff"/>
        </w:rPr>
        <w:t xml:space="preserve">的中国境内生产的组件成本占比≥</w:t>
      </w:r>
      <w:r>
        <w:rPr>
          <w:rStyle w:val="909"/>
          <w:rFonts w:hint="eastAsia" w:ascii="仿宋" w:hAnsi="仿宋" w:eastAsia="仿宋" w:cs="仿宋"/>
          <w:i w:val="0"/>
          <w:iCs w:val="0"/>
          <w:color w:val="000000"/>
          <w:spacing w:val="0"/>
          <w:sz w:val="24"/>
          <w:szCs w:val="24"/>
          <w:highlight w:val="none"/>
          <w:shd w:val="clear" w:color="auto" w:fill="ffffff"/>
        </w:rPr>
        <w:t xml:space="preserve">（规定比例）</w:t>
      </w:r>
      <w:r>
        <w:rPr>
          <w:rStyle w:val="909"/>
          <w:rFonts w:hint="eastAsia" w:ascii="仿宋" w:hAnsi="仿宋" w:eastAsia="仿宋" w:cs="仿宋"/>
          <w:i w:val="0"/>
          <w:iCs w:val="0"/>
          <w:color w:val="000000"/>
          <w:spacing w:val="0"/>
          <w:sz w:val="24"/>
          <w:szCs w:val="24"/>
          <w:highlight w:val="none"/>
          <w:shd w:val="clear" w:color="auto" w:fill="ffffff"/>
          <w:vertAlign w:val="superscript"/>
        </w:rPr>
        <w:t xml:space="preserve">3</w:t>
      </w:r>
      <w:r>
        <w:rPr>
          <w:rFonts w:hint="eastAsia" w:ascii="仿宋" w:hAnsi="仿宋" w:eastAsia="仿宋" w:cs="仿宋"/>
          <w:color w:val="000000"/>
          <w:sz w:val="24"/>
          <w:szCs w:val="24"/>
          <w:highlight w:val="none"/>
          <w:shd w:val="clear" w:color="auto" w:fill="ffffff"/>
        </w:rPr>
        <w:t xml:space="preserve">。</w:t>
      </w:r>
      <w:r>
        <w:rPr>
          <w:rStyle w:val="909"/>
          <w:rFonts w:hint="eastAsia" w:ascii="仿宋" w:hAnsi="仿宋" w:eastAsia="仿宋" w:cs="仿宋"/>
          <w:i w:val="0"/>
          <w:iCs w:val="0"/>
          <w:color w:val="000000"/>
          <w:spacing w:val="0"/>
          <w:sz w:val="24"/>
          <w:szCs w:val="24"/>
          <w:highlight w:val="none"/>
          <w:shd w:val="clear" w:color="auto" w:fill="ffffff"/>
        </w:rPr>
        <w:t xml:space="preserve">（产品名称）</w:t>
      </w:r>
      <w:r>
        <w:rPr>
          <w:rFonts w:hint="eastAsia" w:ascii="仿宋" w:hAnsi="仿宋" w:eastAsia="仿宋" w:cs="仿宋"/>
          <w:color w:val="000000"/>
          <w:sz w:val="24"/>
          <w:szCs w:val="24"/>
          <w:highlight w:val="none"/>
          <w:shd w:val="clear" w:color="auto" w:fill="ffffff"/>
        </w:rPr>
        <w:t xml:space="preserve">的</w:t>
      </w:r>
      <w:r>
        <w:rPr>
          <w:rStyle w:val="909"/>
          <w:rFonts w:hint="eastAsia" w:ascii="仿宋" w:hAnsi="仿宋" w:eastAsia="仿宋" w:cs="仿宋"/>
          <w:i w:val="0"/>
          <w:iCs w:val="0"/>
          <w:color w:val="000000"/>
          <w:spacing w:val="0"/>
          <w:sz w:val="24"/>
          <w:szCs w:val="24"/>
          <w:highlight w:val="none"/>
          <w:shd w:val="clear" w:color="auto" w:fill="ffffff"/>
        </w:rPr>
        <w:t xml:space="preserve">（关键组件）</w:t>
      </w:r>
      <w:r>
        <w:rPr>
          <w:rStyle w:val="909"/>
          <w:rFonts w:hint="eastAsia" w:ascii="仿宋" w:hAnsi="仿宋" w:eastAsia="仿宋" w:cs="仿宋"/>
          <w:i w:val="0"/>
          <w:iCs w:val="0"/>
          <w:color w:val="000000"/>
          <w:spacing w:val="0"/>
          <w:sz w:val="24"/>
          <w:szCs w:val="24"/>
          <w:highlight w:val="none"/>
          <w:shd w:val="clear" w:color="auto" w:fill="ffffff"/>
          <w:vertAlign w:val="superscript"/>
        </w:rPr>
        <w:t xml:space="preserve">4</w:t>
      </w:r>
      <w:r>
        <w:rPr>
          <w:rFonts w:hint="eastAsia" w:ascii="仿宋" w:hAnsi="仿宋" w:eastAsia="仿宋" w:cs="仿宋"/>
          <w:color w:val="000000"/>
          <w:sz w:val="24"/>
          <w:szCs w:val="24"/>
          <w:highlight w:val="none"/>
          <w:shd w:val="clear" w:color="auto" w:fill="ffffff"/>
        </w:rPr>
        <w:t xml:space="preserve">在中国境内生产。</w:t>
      </w:r>
      <w:r>
        <w:rPr>
          <w:rStyle w:val="909"/>
          <w:rFonts w:hint="eastAsia" w:ascii="仿宋" w:hAnsi="仿宋" w:eastAsia="仿宋" w:cs="仿宋"/>
          <w:i w:val="0"/>
          <w:iCs w:val="0"/>
          <w:color w:val="000000"/>
          <w:spacing w:val="0"/>
          <w:sz w:val="24"/>
          <w:szCs w:val="24"/>
          <w:highlight w:val="none"/>
          <w:shd w:val="clear" w:color="auto" w:fill="ffffff"/>
        </w:rPr>
        <w:t xml:space="preserve">（产品名称）</w:t>
      </w:r>
      <w:r>
        <w:rPr>
          <w:rFonts w:hint="eastAsia" w:ascii="仿宋" w:hAnsi="仿宋" w:eastAsia="仿宋" w:cs="仿宋"/>
          <w:color w:val="000000"/>
          <w:sz w:val="24"/>
          <w:szCs w:val="24"/>
          <w:highlight w:val="none"/>
          <w:shd w:val="clear" w:color="auto" w:fill="ffffff"/>
        </w:rPr>
        <w:t xml:space="preserve">的</w:t>
      </w:r>
      <w:r>
        <w:rPr>
          <w:rStyle w:val="909"/>
          <w:rFonts w:hint="eastAsia" w:ascii="仿宋" w:hAnsi="仿宋" w:eastAsia="仿宋" w:cs="仿宋"/>
          <w:i w:val="0"/>
          <w:iCs w:val="0"/>
          <w:color w:val="000000"/>
          <w:spacing w:val="0"/>
          <w:sz w:val="24"/>
          <w:szCs w:val="24"/>
          <w:highlight w:val="none"/>
          <w:shd w:val="clear" w:color="auto" w:fill="ffffff"/>
        </w:rPr>
        <w:t xml:space="preserve">（关键工序）</w:t>
      </w:r>
      <w:r>
        <w:rPr>
          <w:rStyle w:val="909"/>
          <w:rFonts w:hint="eastAsia" w:ascii="仿宋" w:hAnsi="仿宋" w:eastAsia="仿宋" w:cs="仿宋"/>
          <w:i w:val="0"/>
          <w:iCs w:val="0"/>
          <w:color w:val="000000"/>
          <w:spacing w:val="0"/>
          <w:sz w:val="24"/>
          <w:szCs w:val="24"/>
          <w:highlight w:val="none"/>
          <w:shd w:val="clear" w:color="auto" w:fill="ffffff"/>
          <w:vertAlign w:val="superscript"/>
        </w:rPr>
        <w:t xml:space="preserve">5</w:t>
      </w:r>
      <w:r>
        <w:rPr>
          <w:rFonts w:hint="eastAsia" w:ascii="仿宋" w:hAnsi="仿宋" w:eastAsia="仿宋" w:cs="仿宋"/>
          <w:color w:val="000000"/>
          <w:sz w:val="24"/>
          <w:szCs w:val="24"/>
          <w:highlight w:val="none"/>
          <w:shd w:val="clear" w:color="auto" w:fill="ffffff"/>
        </w:rPr>
        <w:t xml:space="preserve">在中国境内完成。”</w:t>
      </w:r>
      <w:r>
        <w:rPr>
          <w:rFonts w:hint="eastAsia" w:ascii="宋体" w:hAnsi="宋体" w:eastAsia="仿宋" w:cs="宋体"/>
          <w:color w:val="000000"/>
          <w:sz w:val="24"/>
          <w:szCs w:val="24"/>
          <w:highlight w:val="none"/>
        </w:rPr>
      </w:r>
      <w:r/>
    </w:p>
    <w:p>
      <w:pPr>
        <w:pStyle w:val="822"/>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2"/>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1.产品如有型号，请在“产品名称”栏一并填写。</w:t>
      </w:r>
      <w:r>
        <w:rPr>
          <w:rFonts w:hint="eastAsia" w:ascii="宋体" w:hAnsi="宋体" w:eastAsia="宋体" w:cs="宋体"/>
          <w:color w:val="000000"/>
          <w:sz w:val="24"/>
          <w:szCs w:val="24"/>
          <w:highlight w:val="none"/>
        </w:rPr>
      </w:r>
      <w:r/>
    </w:p>
    <w:p>
      <w:pPr>
        <w:pStyle w:val="822"/>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2.生产厂名与厂址应与生产厂营业执照载明的相关信息保持一致。</w:t>
      </w:r>
      <w:r>
        <w:rPr>
          <w:rFonts w:hint="eastAsia" w:ascii="宋体" w:hAnsi="宋体" w:eastAsia="宋体" w:cs="宋体"/>
          <w:color w:val="000000"/>
          <w:sz w:val="24"/>
          <w:szCs w:val="24"/>
          <w:highlight w:val="none"/>
        </w:rPr>
      </w:r>
      <w:r/>
    </w:p>
    <w:p>
      <w:pPr>
        <w:pStyle w:val="822"/>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3.该产品的中国境内生产的组件成本占比相关要求实施前，“规定比例”栏可不填，下同。</w:t>
      </w:r>
      <w:r>
        <w:rPr>
          <w:rFonts w:hint="eastAsia" w:ascii="宋体" w:hAnsi="宋体" w:eastAsia="宋体" w:cs="宋体"/>
          <w:color w:val="000000"/>
          <w:sz w:val="24"/>
          <w:szCs w:val="24"/>
          <w:highlight w:val="none"/>
        </w:rPr>
      </w:r>
      <w:r/>
    </w:p>
    <w:p>
      <w:pPr>
        <w:pStyle w:val="822"/>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4.该产品的关键组件要求实施前，“关键组件”栏可不填，下同。</w:t>
      </w:r>
      <w:r>
        <w:rPr>
          <w:rFonts w:hint="eastAsia" w:ascii="宋体" w:hAnsi="宋体" w:eastAsia="宋体" w:cs="宋体"/>
          <w:color w:val="000000"/>
          <w:sz w:val="24"/>
          <w:szCs w:val="24"/>
          <w:highlight w:val="none"/>
        </w:rPr>
      </w:r>
      <w:r/>
    </w:p>
    <w:p>
      <w:pPr>
        <w:pStyle w:val="822"/>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5.该产品的关键工序要求实施前，“关键工序”栏可不填，下同。</w:t>
      </w:r>
      <w:r>
        <w:rPr>
          <w:rFonts w:hint="eastAsia" w:ascii="宋体" w:hAnsi="宋体" w:eastAsia="宋体" w:cs="宋体"/>
          <w:color w:val="000000"/>
          <w:sz w:val="24"/>
          <w:szCs w:val="24"/>
          <w:highlight w:val="none"/>
        </w:rPr>
      </w:r>
      <w:r/>
    </w:p>
    <w:p>
      <w:pPr>
        <w:pStyle w:val="822"/>
        <w:ind w:firstLine="420"/>
        <w:jc w:val="left"/>
        <w:spacing w:before="0" w:after="0" w:line="240" w:lineRule="auto"/>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t xml:space="preserve">6.采购人或采购代理机构有权将以上内容进行公示。</w:t>
      </w:r>
      <w:r>
        <w:rPr>
          <w:rFonts w:hint="eastAsia" w:ascii="宋体" w:hAnsi="宋体" w:eastAsia="宋体" w:cs="宋体"/>
          <w:color w:val="000000"/>
          <w:sz w:val="24"/>
          <w:szCs w:val="24"/>
          <w:highlight w:val="none"/>
        </w:rPr>
      </w:r>
      <w:r/>
    </w:p>
    <w:p>
      <w:pPr>
        <w:pStyle w:val="822"/>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《关于符合本国产品标准的声明函》附件</w:t>
      </w:r>
      <w:r>
        <w:rPr>
          <w:rFonts w:hint="eastAsia" w:ascii="宋体" w:hAnsi="宋体" w:eastAsia="宋体" w:cs="宋体"/>
          <w:b/>
          <w:color w:val="000000"/>
          <w:sz w:val="28"/>
          <w:szCs w:val="28"/>
          <w:highlight w:val="none"/>
        </w:rPr>
      </w:r>
      <w:r/>
    </w:p>
    <w:p>
      <w:pPr>
        <w:pStyle w:val="822"/>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成本比例声明函</w:t>
      </w:r>
      <w:r>
        <w:rPr>
          <w:rFonts w:hint="eastAsia" w:ascii="宋体" w:hAnsi="宋体" w:eastAsia="宋体" w:cs="宋体"/>
          <w:b/>
          <w:color w:val="000000"/>
          <w:sz w:val="28"/>
          <w:szCs w:val="28"/>
          <w:highlight w:val="none"/>
        </w:rPr>
      </w:r>
      <w:r/>
    </w:p>
    <w:p>
      <w:pPr>
        <w:pStyle w:val="822"/>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(适用于采购项目或者采购包中含有多种产品时，不提供或者提供声明的比例达不到要求时，不享受价格扣除)</w:t>
      </w:r>
      <w:r>
        <w:rPr>
          <w:rFonts w:hint="eastAsia" w:ascii="宋体" w:hAnsi="宋体" w:eastAsia="宋体" w:cs="宋体"/>
          <w:color w:val="000000"/>
          <w:sz w:val="24"/>
          <w:szCs w:val="24"/>
          <w:highlight w:val="none"/>
        </w:rPr>
      </w:r>
      <w:r/>
    </w:p>
    <w:p>
      <w:pPr>
        <w:pStyle w:val="822"/>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2"/>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%(填写具体百分比)。</w:t>
      </w:r>
      <w:r>
        <w:rPr>
          <w:rFonts w:hint="eastAsia" w:ascii="宋体" w:hAnsi="宋体" w:eastAsia="宋体" w:cs="宋体"/>
          <w:color w:val="000000"/>
          <w:sz w:val="24"/>
          <w:szCs w:val="24"/>
          <w:highlight w:val="none"/>
        </w:rPr>
      </w:r>
      <w:r/>
    </w:p>
    <w:p>
      <w:pPr>
        <w:pStyle w:val="822"/>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822"/>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2"/>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公司(单位)名称(盖章/加盖CA电子公章):       </w:t>
      </w:r>
      <w:r>
        <w:rPr>
          <w:rFonts w:hint="eastAsia" w:ascii="宋体" w:hAnsi="宋体" w:eastAsia="宋体" w:cs="宋体"/>
          <w:color w:val="000000"/>
          <w:sz w:val="24"/>
          <w:szCs w:val="24"/>
          <w:highlight w:val="none"/>
        </w:rPr>
      </w:r>
      <w:r/>
    </w:p>
    <w:p>
      <w:pPr>
        <w:pStyle w:val="822"/>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2"/>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2"/>
        <w:ind w:firstLine="480"/>
        <w:jc w:val="left"/>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000000"/>
          <w:sz w:val="24"/>
          <w:szCs w:val="24"/>
          <w:highlight w:val="none"/>
        </w:rPr>
      </w:r>
      <w:r/>
    </w:p>
    <w:p>
      <w:pPr>
        <w:pStyle w:val="822"/>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4.资格审查</w:t>
      </w:r>
      <w:r>
        <w:rPr>
          <w:rFonts w:hint="eastAsia" w:ascii="宋体" w:hAnsi="宋体" w:eastAsia="宋体" w:cs="宋体"/>
          <w:color w:val="000000"/>
          <w:sz w:val="32"/>
          <w:szCs w:val="32"/>
          <w:highlight w:val="none"/>
        </w:rPr>
      </w:r>
      <w:r/>
    </w:p>
    <w:p>
      <w:pPr>
        <w:pStyle w:val="822"/>
        <w:ind w:firstLine="480"/>
        <w:jc w:val="left"/>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供应商根据第一章招标公告中第二项投标人资质要求，逐一提供相应资质文件，并加盖公章；根据文件内容提供</w:t>
      </w:r>
      <w:r>
        <w:rPr>
          <w:rFonts w:hint="eastAsia" w:ascii="宋体" w:hAnsi="宋体" w:eastAsia="宋体" w:cs="宋体"/>
          <w:color w:val="000000"/>
          <w:sz w:val="24"/>
          <w:szCs w:val="24"/>
          <w:highlight w:val="none"/>
        </w:rPr>
        <w:t xml:space="preserve">相关承诺，格式自拟，并</w:t>
      </w:r>
      <w:r>
        <w:rPr>
          <w:rFonts w:hint="eastAsia" w:ascii="宋体" w:hAnsi="宋体" w:eastAsia="宋体" w:cs="宋体"/>
          <w:bCs/>
          <w:color w:val="000000"/>
          <w:sz w:val="24"/>
          <w:szCs w:val="24"/>
          <w:highlight w:val="none"/>
        </w:rPr>
        <w:t xml:space="preserve">加盖公章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2"/>
        <w:jc w:val="center"/>
        <w:spacing w:before="0" w:after="0"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（1）资格审查承诺函（格式）</w:t>
      </w:r>
      <w:r>
        <w:rPr>
          <w:rFonts w:hint="eastAsia" w:ascii="宋体" w:hAnsi="宋体" w:eastAsia="宋体" w:cs="宋体"/>
          <w:b/>
          <w:color w:val="000000"/>
          <w:sz w:val="24"/>
          <w:szCs w:val="24"/>
          <w:highlight w:val="none"/>
        </w:rPr>
      </w:r>
      <w:r/>
    </w:p>
    <w:p>
      <w:pPr>
        <w:pStyle w:val="82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lang w:eastAsia="zh-CN"/>
        </w:rPr>
        <w:t xml:space="preserve">江苏省特种设备安全监督检验研究院</w:t>
      </w: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822"/>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为确保</w:t>
      </w:r>
      <w:r>
        <w:rPr>
          <w:rFonts w:hint="eastAsia" w:ascii="宋体" w:hAnsi="宋体" w:eastAsia="宋体" w:cs="宋体"/>
          <w:color w:val="000000"/>
          <w:sz w:val="24"/>
          <w:szCs w:val="24"/>
          <w:highlight w:val="none"/>
          <w:u w:val="single"/>
        </w:rPr>
        <w:t xml:space="preserve">（项目名称）（项目编号）</w:t>
      </w:r>
      <w:r>
        <w:rPr>
          <w:rFonts w:hint="eastAsia" w:ascii="宋体" w:hAnsi="宋体" w:eastAsia="宋体" w:cs="宋体"/>
          <w:color w:val="000000"/>
          <w:sz w:val="24"/>
          <w:szCs w:val="24"/>
          <w:highlight w:val="none"/>
        </w:rPr>
        <w:t xml:space="preserve">招标工作顺利进行，我公司在此承诺：</w:t>
      </w:r>
      <w:r>
        <w:rPr>
          <w:rFonts w:hint="eastAsia" w:ascii="宋体" w:hAnsi="宋体" w:eastAsia="宋体" w:cs="宋体"/>
          <w:color w:val="000000"/>
          <w:sz w:val="24"/>
          <w:szCs w:val="24"/>
          <w:highlight w:val="none"/>
        </w:rPr>
      </w:r>
      <w:r/>
    </w:p>
    <w:p>
      <w:pPr>
        <w:pStyle w:val="822"/>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1.我公司未处于被责令停业、投标资格被取消或者财产被接管，冻结和破产状态。</w:t>
      </w:r>
      <w:r>
        <w:rPr>
          <w:rFonts w:hint="eastAsia" w:ascii="宋体" w:hAnsi="宋体" w:eastAsia="宋体" w:cs="宋体"/>
          <w:color w:val="000000"/>
          <w:sz w:val="24"/>
          <w:szCs w:val="24"/>
          <w:highlight w:val="none"/>
        </w:rPr>
      </w:r>
      <w:r/>
    </w:p>
    <w:p>
      <w:pPr>
        <w:pStyle w:val="822"/>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2.我公司的资格审查资料中的重要内容没有失实或弄虚作假。</w:t>
      </w:r>
      <w:r>
        <w:rPr>
          <w:rFonts w:hint="eastAsia" w:ascii="宋体" w:hAnsi="宋体" w:eastAsia="宋体" w:cs="宋体"/>
          <w:color w:val="000000"/>
          <w:sz w:val="24"/>
          <w:szCs w:val="24"/>
          <w:highlight w:val="none"/>
        </w:rPr>
      </w:r>
      <w:r/>
    </w:p>
    <w:p>
      <w:pPr>
        <w:pStyle w:val="822"/>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3.我公司符合法律、法规规定的其他条件。</w:t>
      </w:r>
      <w:r>
        <w:rPr>
          <w:rFonts w:hint="eastAsia" w:ascii="宋体" w:hAnsi="宋体" w:eastAsia="宋体" w:cs="宋体"/>
          <w:color w:val="000000"/>
          <w:sz w:val="24"/>
          <w:szCs w:val="24"/>
          <w:highlight w:val="none"/>
        </w:rPr>
      </w:r>
      <w:r/>
    </w:p>
    <w:p>
      <w:pPr>
        <w:pStyle w:val="822"/>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4.我公司无下列行为：</w:t>
      </w:r>
      <w:r>
        <w:rPr>
          <w:rFonts w:hint="eastAsia" w:ascii="宋体" w:hAnsi="宋体" w:eastAsia="宋体" w:cs="宋体"/>
          <w:color w:val="000000"/>
          <w:sz w:val="24"/>
          <w:szCs w:val="24"/>
          <w:highlight w:val="none"/>
        </w:rPr>
      </w:r>
      <w:r/>
    </w:p>
    <w:p>
      <w:pPr>
        <w:pStyle w:val="822"/>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（1）有违反法律、法规行为，依法被取消投标资格且期限未满的；</w:t>
      </w:r>
      <w:r>
        <w:rPr>
          <w:rFonts w:hint="eastAsia" w:ascii="宋体" w:hAnsi="宋体" w:eastAsia="宋体" w:cs="宋体"/>
          <w:color w:val="000000"/>
          <w:sz w:val="24"/>
          <w:szCs w:val="24"/>
          <w:highlight w:val="none"/>
        </w:rPr>
      </w:r>
      <w:r/>
    </w:p>
    <w:p>
      <w:pPr>
        <w:pStyle w:val="822"/>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（2）因招标活动中有违法违规和不良行为，被有关行政监督部门公示且公示期限未满的。</w:t>
      </w:r>
      <w:r>
        <w:rPr>
          <w:rFonts w:hint="eastAsia" w:ascii="宋体" w:hAnsi="宋体" w:eastAsia="宋体" w:cs="宋体"/>
          <w:color w:val="000000"/>
          <w:sz w:val="24"/>
          <w:szCs w:val="24"/>
          <w:highlight w:val="none"/>
        </w:rPr>
      </w:r>
      <w:r/>
    </w:p>
    <w:p>
      <w:pPr>
        <w:pStyle w:val="822"/>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5.在参加本次政府采购活动中不存在与参加本项目的其他供应商单位负责人为同一人或者存在直接控股、管理关系的情形。</w:t>
      </w:r>
      <w:r>
        <w:rPr>
          <w:rFonts w:hint="eastAsia" w:ascii="宋体" w:hAnsi="宋体" w:eastAsia="宋体" w:cs="宋体"/>
          <w:color w:val="000000"/>
          <w:sz w:val="24"/>
          <w:szCs w:val="24"/>
          <w:highlight w:val="none"/>
        </w:rPr>
      </w:r>
      <w:r/>
    </w:p>
    <w:p>
      <w:pPr>
        <w:pStyle w:val="822"/>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6.我公司中标后，不对本项目转包、分包。</w:t>
      </w:r>
      <w:r>
        <w:rPr>
          <w:rFonts w:hint="eastAsia" w:ascii="宋体" w:hAnsi="宋体" w:eastAsia="宋体" w:cs="宋体"/>
          <w:color w:val="000000"/>
          <w:sz w:val="24"/>
          <w:szCs w:val="24"/>
          <w:highlight w:val="none"/>
        </w:rPr>
      </w:r>
      <w:r/>
    </w:p>
    <w:p>
      <w:pPr>
        <w:pStyle w:val="822"/>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7.我公司未为采购项目提供整体设计、规范编制或者项目管理、监理、检测等服务。</w:t>
      </w:r>
      <w:r>
        <w:rPr>
          <w:rFonts w:hint="eastAsia" w:ascii="宋体" w:hAnsi="宋体" w:eastAsia="宋体" w:cs="宋体"/>
          <w:color w:val="000000"/>
          <w:sz w:val="24"/>
          <w:szCs w:val="24"/>
          <w:highlight w:val="none"/>
        </w:rPr>
      </w:r>
      <w:r/>
    </w:p>
    <w:p>
      <w:pPr>
        <w:pStyle w:val="822"/>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8.我公司投标文件中的重要内容没有失实或弄虚作假。</w:t>
      </w:r>
      <w:r>
        <w:rPr>
          <w:rFonts w:hint="eastAsia" w:ascii="宋体" w:hAnsi="宋体" w:eastAsia="宋体" w:cs="宋体"/>
          <w:color w:val="000000"/>
          <w:sz w:val="24"/>
          <w:szCs w:val="24"/>
          <w:highlight w:val="none"/>
        </w:rPr>
      </w:r>
      <w:r/>
    </w:p>
    <w:p>
      <w:pPr>
        <w:pStyle w:val="82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本公司对上述承诺的真实性负责。如有虚假，将依法承担相应责任。</w:t>
      </w:r>
      <w:r>
        <w:rPr>
          <w:rFonts w:hint="eastAsia" w:ascii="宋体" w:hAnsi="宋体" w:eastAsia="宋体" w:cs="宋体"/>
          <w:color w:val="000000"/>
          <w:sz w:val="24"/>
          <w:szCs w:val="24"/>
          <w:highlight w:val="none"/>
        </w:rPr>
      </w:r>
      <w:r/>
    </w:p>
    <w:p>
      <w:pPr>
        <w:pStyle w:val="82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特此承诺！</w:t>
      </w:r>
      <w:r>
        <w:rPr>
          <w:rFonts w:hint="eastAsia" w:ascii="宋体" w:hAnsi="宋体" w:eastAsia="宋体" w:cs="宋体"/>
          <w:color w:val="000000"/>
          <w:sz w:val="24"/>
          <w:szCs w:val="24"/>
          <w:highlight w:val="none"/>
        </w:rPr>
      </w:r>
      <w:r/>
    </w:p>
    <w:p>
      <w:pPr>
        <w:pStyle w:val="822"/>
        <w:ind w:firstLine="48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822"/>
        <w:ind w:firstLine="470"/>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法定代表人或授权代表（签字或签章）：</w:t>
      </w:r>
      <w:r>
        <w:rPr>
          <w:rFonts w:hint="eastAsia" w:ascii="宋体" w:hAnsi="宋体" w:eastAsia="宋体" w:cs="宋体"/>
          <w:color w:val="000000"/>
          <w:sz w:val="24"/>
          <w:szCs w:val="24"/>
          <w:highlight w:val="none"/>
        </w:rPr>
      </w:r>
      <w:r/>
    </w:p>
    <w:p>
      <w:pPr>
        <w:pStyle w:val="822"/>
        <w:ind w:firstLine="470"/>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2"/>
        <w:jc w:val="center"/>
        <w:widowControl/>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822"/>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4"/>
          <w:szCs w:val="24"/>
          <w:highlight w:val="none"/>
        </w:rPr>
        <w:t xml:space="preserve">（2）无重大违法记录声明函（格式）</w:t>
      </w:r>
      <w:r>
        <w:rPr>
          <w:rFonts w:hint="eastAsia" w:ascii="宋体" w:hAnsi="宋体" w:eastAsia="宋体" w:cs="宋体"/>
          <w:b/>
          <w:color w:val="000000"/>
          <w:sz w:val="28"/>
          <w:szCs w:val="28"/>
          <w:highlight w:val="none"/>
        </w:rPr>
      </w:r>
      <w:r/>
    </w:p>
    <w:p>
      <w:pPr>
        <w:pStyle w:val="82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lang w:eastAsia="zh-CN"/>
        </w:rPr>
        <w:t xml:space="preserve">江苏省特种设备安全监督检验研究院</w:t>
      </w: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822"/>
        <w:ind w:firstLine="480"/>
        <w:spacing w:before="0" w:after="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我公司郑重声明：参加本次政府采购活动前 3 年内，我公司在经营活动中没有重大违法记录，没有因违法经营受到刑事处罚或者责令停产停业、吊销许可证或者执照、较大数额罚款等行政处罚。</w:t>
      </w:r>
      <w:r>
        <w:rPr>
          <w:rFonts w:hint="eastAsia" w:ascii="宋体" w:hAnsi="宋体" w:eastAsia="宋体" w:cs="宋体"/>
          <w:color w:val="000000"/>
          <w:sz w:val="24"/>
          <w:szCs w:val="24"/>
          <w:highlight w:val="none"/>
        </w:rPr>
      </w:r>
      <w:r/>
    </w:p>
    <w:p>
      <w:pPr>
        <w:pStyle w:val="82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特此声明！</w:t>
      </w:r>
      <w:r>
        <w:rPr>
          <w:rFonts w:hint="eastAsia" w:ascii="宋体" w:hAnsi="宋体" w:eastAsia="宋体" w:cs="宋体"/>
          <w:color w:val="000000"/>
          <w:sz w:val="24"/>
          <w:szCs w:val="24"/>
          <w:highlight w:val="none"/>
        </w:rPr>
      </w:r>
      <w:r/>
    </w:p>
    <w:p>
      <w:pPr>
        <w:pStyle w:val="822"/>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822"/>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w:t>
      </w:r>
      <w:r>
        <w:rPr>
          <w:rFonts w:hint="eastAsia" w:ascii="宋体" w:hAnsi="宋体" w:eastAsia="宋体" w:cs="宋体"/>
          <w:color w:val="000000"/>
          <w:sz w:val="24"/>
          <w:szCs w:val="24"/>
          <w:highlight w:val="none"/>
        </w:rPr>
      </w:r>
      <w:r/>
    </w:p>
    <w:p>
      <w:pPr>
        <w:pStyle w:val="822"/>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2"/>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4"/>
          <w:szCs w:val="24"/>
          <w:highlight w:val="none"/>
        </w:rPr>
        <w:t xml:space="preserve">（3）具备履行合同所必需的设备和专业技术能力的书面声明（格式）</w:t>
      </w:r>
      <w:r>
        <w:rPr>
          <w:rFonts w:hint="eastAsia" w:ascii="宋体" w:hAnsi="宋体" w:eastAsia="宋体" w:cs="宋体"/>
          <w:b/>
          <w:color w:val="000000"/>
          <w:sz w:val="28"/>
          <w:szCs w:val="28"/>
          <w:highlight w:val="none"/>
        </w:rPr>
      </w:r>
      <w:r/>
    </w:p>
    <w:p>
      <w:pPr>
        <w:pStyle w:val="82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lang w:eastAsia="zh-CN"/>
        </w:rPr>
        <w:t xml:space="preserve">江苏省特种设备安全监督检验研究院</w:t>
      </w: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822"/>
        <w:ind w:firstLine="480"/>
        <w:spacing w:before="0" w:after="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我公司郑重声明：我公司具备履行本项采购合同所必需的设备和专业技术能力，为履行本项采购合同我公司具备如下主要设备和主要专业技术能力：</w:t>
      </w:r>
      <w:r>
        <w:rPr>
          <w:rFonts w:hint="eastAsia" w:ascii="宋体" w:hAnsi="宋体" w:eastAsia="宋体" w:cs="宋体"/>
          <w:color w:val="000000"/>
          <w:sz w:val="24"/>
          <w:szCs w:val="24"/>
          <w:highlight w:val="none"/>
        </w:rPr>
      </w:r>
      <w:r/>
    </w:p>
    <w:p>
      <w:pPr>
        <w:pStyle w:val="822"/>
        <w:ind w:firstLine="480"/>
        <w:spacing w:before="0" w:after="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主要设备有：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2"/>
        <w:ind w:firstLine="480"/>
        <w:spacing w:before="0" w:after="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主要专业技术能力有：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特此声明！</w:t>
      </w:r>
      <w:r>
        <w:rPr>
          <w:rFonts w:hint="eastAsia" w:ascii="宋体" w:hAnsi="宋体" w:eastAsia="宋体" w:cs="宋体"/>
          <w:color w:val="000000"/>
          <w:sz w:val="24"/>
          <w:szCs w:val="24"/>
          <w:highlight w:val="none"/>
        </w:rPr>
      </w:r>
      <w:r/>
    </w:p>
    <w:p>
      <w:pPr>
        <w:pStyle w:val="822"/>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822"/>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法定代表人或授权代表（签字或签章）：</w:t>
      </w:r>
      <w:r>
        <w:rPr>
          <w:rFonts w:hint="eastAsia" w:ascii="宋体" w:hAnsi="宋体" w:eastAsia="宋体" w:cs="宋体"/>
          <w:color w:val="000000"/>
          <w:sz w:val="24"/>
          <w:szCs w:val="24"/>
          <w:highlight w:val="none"/>
        </w:rPr>
      </w:r>
      <w:r/>
    </w:p>
    <w:p>
      <w:pPr>
        <w:pStyle w:val="822"/>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2"/>
        <w:jc w:val="center"/>
        <w:widowControl/>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822"/>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（4）声明函（格式）</w:t>
      </w:r>
      <w:r>
        <w:rPr>
          <w:rFonts w:hint="eastAsia" w:ascii="宋体" w:hAnsi="宋体" w:eastAsia="宋体" w:cs="宋体"/>
          <w:b/>
          <w:color w:val="000000"/>
          <w:sz w:val="24"/>
          <w:szCs w:val="24"/>
          <w:highlight w:val="none"/>
        </w:rPr>
      </w:r>
      <w:r/>
    </w:p>
    <w:p>
      <w:pPr>
        <w:pStyle w:val="82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lang w:eastAsia="zh-CN"/>
        </w:rPr>
        <w:t xml:space="preserve">江苏省特种设备安全监督检验研究院</w:t>
      </w: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822"/>
        <w:ind w:firstLine="480"/>
        <w:spacing w:before="0" w:after="0"/>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我公司郑重声明：在提交投标文件时，未被国家财政部指定的信用记录查询渠道（中国政府采购网www.ccgp.gov.cn、信用中国网站</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"http://www.creditchina.gov.cn"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www.creditchina.gov.cn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）列入失信被执行主体、重大税收违法案件当事主体、政府采购严重违法失信行为当事主体等严重失信记录名单。</w:t>
      </w:r>
      <w:r>
        <w:rPr>
          <w:rFonts w:hint="eastAsia" w:ascii="宋体" w:hAnsi="宋体" w:eastAsia="宋体" w:cs="宋体"/>
          <w:color w:val="000000"/>
          <w:highlight w:val="none"/>
        </w:rPr>
      </w:r>
      <w:r/>
    </w:p>
    <w:p>
      <w:pPr>
        <w:pStyle w:val="822"/>
        <w:spacing w:before="0" w:after="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特此声明！</w:t>
      </w:r>
      <w:r>
        <w:rPr>
          <w:rFonts w:hint="eastAsia" w:ascii="宋体" w:hAnsi="宋体" w:eastAsia="宋体" w:cs="宋体"/>
          <w:color w:val="000000"/>
          <w:sz w:val="24"/>
          <w:szCs w:val="24"/>
          <w:highlight w:val="none"/>
        </w:rPr>
      </w:r>
      <w:r/>
    </w:p>
    <w:p>
      <w:pPr>
        <w:pStyle w:val="822"/>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822"/>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法定代表人或授权代表（签字或签章）：</w:t>
      </w:r>
      <w:r>
        <w:rPr>
          <w:rFonts w:hint="eastAsia" w:ascii="宋体" w:hAnsi="宋体" w:eastAsia="宋体" w:cs="宋体"/>
          <w:color w:val="000000"/>
          <w:sz w:val="24"/>
          <w:szCs w:val="24"/>
          <w:highlight w:val="none"/>
        </w:rPr>
      </w:r>
      <w:r/>
    </w:p>
    <w:p>
      <w:pPr>
        <w:pStyle w:val="822"/>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2"/>
        <w:ind w:firstLine="219"/>
        <w:spacing w:before="0" w:after="0" w:line="48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中国政府采购网自查截图：</w:t>
      </w:r>
      <w:r>
        <w:rPr>
          <w:rFonts w:hint="eastAsia" w:ascii="宋体" w:hAnsi="宋体" w:eastAsia="宋体" w:cs="宋体"/>
          <w:b/>
          <w:bCs/>
          <w:color w:val="000000"/>
          <w:sz w:val="24"/>
          <w:szCs w:val="24"/>
          <w:highlight w:val="none"/>
        </w:rPr>
      </w:r>
      <w:r/>
    </w:p>
    <w:p>
      <w:pPr>
        <w:pStyle w:val="822"/>
        <w:ind w:firstLine="219"/>
        <w:spacing w:before="0" w:after="0" w:line="48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信用中国网站自查截图：</w:t>
      </w:r>
      <w:r>
        <w:rPr>
          <w:rFonts w:hint="eastAsia" w:ascii="宋体" w:hAnsi="宋体" w:eastAsia="宋体" w:cs="宋体"/>
          <w:b/>
          <w:bCs/>
          <w:color w:val="000000"/>
          <w:sz w:val="24"/>
          <w:szCs w:val="24"/>
          <w:highlight w:val="none"/>
        </w:rPr>
      </w:r>
      <w:r/>
    </w:p>
    <w:p>
      <w:pPr>
        <w:pStyle w:val="822"/>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（5）“不存在与参加本项目的其他供应商单位负责人为同一人或者存在直接控股、管理关系”的承诺函（格式）</w:t>
      </w:r>
      <w:r>
        <w:rPr>
          <w:rFonts w:hint="eastAsia" w:ascii="宋体" w:hAnsi="宋体" w:eastAsia="宋体" w:cs="宋体"/>
          <w:b/>
          <w:color w:val="000000"/>
          <w:sz w:val="24"/>
          <w:szCs w:val="24"/>
          <w:highlight w:val="none"/>
        </w:rPr>
      </w:r>
      <w:r/>
    </w:p>
    <w:p>
      <w:pPr>
        <w:pStyle w:val="82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lang w:eastAsia="zh-CN"/>
        </w:rPr>
        <w:t xml:space="preserve">江苏省特种设备安全监督检验研究院</w:t>
      </w: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822"/>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根据贵方</w:t>
      </w:r>
      <w:r>
        <w:rPr>
          <w:rFonts w:hint="eastAsia" w:ascii="宋体" w:hAnsi="宋体" w:eastAsia="宋体" w:cs="宋体"/>
          <w:color w:val="000000"/>
          <w:sz w:val="24"/>
          <w:szCs w:val="24"/>
          <w:highlight w:val="none"/>
          <w:u w:val="single"/>
        </w:rPr>
        <w:t xml:space="preserve">（项目名称）（项目编号）</w:t>
      </w:r>
      <w:r>
        <w:rPr>
          <w:rFonts w:hint="eastAsia" w:ascii="宋体" w:hAnsi="宋体" w:eastAsia="宋体" w:cs="宋体"/>
          <w:color w:val="000000"/>
          <w:sz w:val="24"/>
          <w:szCs w:val="24"/>
          <w:highlight w:val="none"/>
        </w:rPr>
        <w:t xml:space="preserve">采购公告，我公司郑重承诺：在参加本次政府采购活动中不存在与参加本项目的其他供应商单位负责人为同一人或者存在直接控股、管理关系的情形。本公司对上述承诺的真实性负责。如有虚假，将依法承担相应责任。</w:t>
      </w:r>
      <w:r>
        <w:rPr>
          <w:rFonts w:hint="eastAsia" w:ascii="宋体" w:hAnsi="宋体" w:eastAsia="宋体" w:cs="宋体"/>
          <w:color w:val="000000"/>
          <w:sz w:val="24"/>
          <w:szCs w:val="24"/>
          <w:highlight w:val="none"/>
        </w:rPr>
      </w:r>
      <w:r/>
    </w:p>
    <w:p>
      <w:pPr>
        <w:pStyle w:val="82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特此承诺！</w:t>
      </w:r>
      <w:r>
        <w:rPr>
          <w:rFonts w:hint="eastAsia" w:ascii="宋体" w:hAnsi="宋体" w:eastAsia="宋体" w:cs="宋体"/>
          <w:color w:val="000000"/>
          <w:sz w:val="24"/>
          <w:szCs w:val="24"/>
          <w:highlight w:val="none"/>
        </w:rPr>
      </w:r>
      <w:r/>
    </w:p>
    <w:p>
      <w:pPr>
        <w:pStyle w:val="822"/>
        <w:ind w:left="420"/>
        <w:spacing w:before="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822"/>
        <w:ind w:left="420"/>
        <w:spacing w:before="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法定代表人或授权代表（签字或签章）：</w:t>
      </w:r>
      <w:r>
        <w:rPr>
          <w:rFonts w:hint="eastAsia" w:ascii="宋体" w:hAnsi="宋体" w:eastAsia="宋体" w:cs="宋体"/>
          <w:color w:val="000000"/>
          <w:sz w:val="24"/>
          <w:szCs w:val="24"/>
          <w:highlight w:val="none"/>
        </w:rPr>
      </w:r>
      <w:r/>
    </w:p>
    <w:p>
      <w:pPr>
        <w:pStyle w:val="822"/>
        <w:ind w:left="420"/>
        <w:spacing w:before="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2"/>
        <w:jc w:val="left"/>
        <w:widowControl/>
        <w:rPr>
          <w:rFonts w:hint="eastAsia" w:ascii="宋体" w:hAnsi="宋体" w:eastAsia="宋体" w:cs="宋体"/>
          <w:b/>
          <w:bCs/>
          <w:color w:val="000000"/>
          <w:sz w:val="28"/>
          <w:szCs w:val="28"/>
          <w:highlight w:val="none"/>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bCs/>
          <w:color w:val="000000"/>
          <w:sz w:val="28"/>
          <w:szCs w:val="28"/>
          <w:highlight w:val="none"/>
          <w:lang w:bidi="ar"/>
        </w:rPr>
      </w:r>
      <w:r/>
    </w:p>
    <w:p>
      <w:pPr>
        <w:pStyle w:val="822"/>
        <w:jc w:val="left"/>
        <w:widowControl/>
        <w:rPr>
          <w:rFonts w:hint="eastAsia" w:ascii="宋体" w:hAnsi="宋体" w:eastAsia="宋体" w:cs="宋体"/>
          <w:color w:val="000000"/>
          <w:sz w:val="20"/>
          <w:szCs w:val="18"/>
          <w:highlight w:val="none"/>
        </w:rPr>
      </w:pPr>
      <w:r>
        <w:rPr>
          <w:rFonts w:hint="eastAsia" w:ascii="宋体" w:hAnsi="宋体" w:eastAsia="宋体" w:cs="宋体"/>
          <w:b/>
          <w:bCs/>
          <w:color w:val="000000"/>
          <w:sz w:val="24"/>
          <w:szCs w:val="24"/>
          <w:highlight w:val="none"/>
          <w:lang w:bidi="ar"/>
        </w:rPr>
        <w:t xml:space="preserve">单位负责人、公司控股关系及公司管理关系释义：</w:t>
      </w:r>
      <w:r>
        <w:rPr>
          <w:rFonts w:hint="eastAsia" w:ascii="宋体" w:hAnsi="宋体" w:eastAsia="宋体" w:cs="宋体"/>
          <w:color w:val="000000"/>
          <w:sz w:val="20"/>
          <w:szCs w:val="18"/>
          <w:highlight w:val="none"/>
        </w:rPr>
      </w:r>
      <w:r/>
    </w:p>
    <w:p>
      <w:pPr>
        <w:pStyle w:val="822"/>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①单位负责人：</w:t>
      </w:r>
      <w:r>
        <w:rPr>
          <w:rFonts w:hint="eastAsia" w:ascii="宋体" w:hAnsi="宋体" w:eastAsia="宋体" w:cs="宋体"/>
          <w:color w:val="000000"/>
          <w:sz w:val="24"/>
          <w:szCs w:val="24"/>
          <w:highlight w:val="none"/>
          <w:lang w:bidi="ar"/>
        </w:rPr>
        <w:t xml:space="preserve">是指 </w:t>
      </w:r>
      <w:r>
        <w:rPr>
          <w:rFonts w:hint="eastAsia" w:ascii="宋体" w:hAnsi="宋体" w:eastAsia="宋体" w:cs="宋体"/>
          <w:b/>
          <w:bCs/>
          <w:color w:val="000000"/>
          <w:sz w:val="12"/>
          <w:szCs w:val="12"/>
          <w:highlight w:val="none"/>
          <w:lang w:bidi="ar"/>
        </w:rPr>
        <w:t xml:space="preserve">A</w:t>
      </w:r>
      <w:r>
        <w:rPr>
          <w:rFonts w:hint="eastAsia" w:ascii="宋体" w:hAnsi="宋体" w:eastAsia="宋体" w:cs="宋体"/>
          <w:b/>
          <w:bCs/>
          <w:color w:val="000000"/>
          <w:sz w:val="24"/>
          <w:szCs w:val="24"/>
          <w:highlight w:val="none"/>
          <w:lang w:bidi="ar"/>
        </w:rPr>
        <w:t xml:space="preserve">单位法定代表人</w:t>
      </w:r>
      <w:r>
        <w:rPr>
          <w:rFonts w:hint="eastAsia" w:ascii="宋体" w:hAnsi="宋体" w:eastAsia="宋体" w:cs="宋体"/>
          <w:color w:val="000000"/>
          <w:sz w:val="24"/>
          <w:szCs w:val="24"/>
          <w:highlight w:val="none"/>
          <w:lang w:bidi="ar"/>
        </w:rPr>
        <w:t xml:space="preserve">或者 </w:t>
      </w:r>
      <w:r>
        <w:rPr>
          <w:rFonts w:hint="eastAsia" w:ascii="宋体" w:hAnsi="宋体" w:eastAsia="宋体" w:cs="宋体"/>
          <w:b/>
          <w:bCs/>
          <w:color w:val="000000"/>
          <w:sz w:val="12"/>
          <w:szCs w:val="12"/>
          <w:highlight w:val="none"/>
          <w:lang w:bidi="ar"/>
        </w:rPr>
        <w:t xml:space="preserve">B</w:t>
      </w:r>
      <w:r>
        <w:rPr>
          <w:rFonts w:hint="eastAsia" w:ascii="宋体" w:hAnsi="宋体" w:eastAsia="宋体" w:cs="宋体"/>
          <w:b/>
          <w:bCs/>
          <w:color w:val="000000"/>
          <w:sz w:val="24"/>
          <w:szCs w:val="24"/>
          <w:highlight w:val="none"/>
          <w:lang w:bidi="ar"/>
        </w:rPr>
        <w:t xml:space="preserve">法律、行政法规规定代表单位行使职权的主要负责人。 </w:t>
      </w:r>
      <w:r>
        <w:rPr>
          <w:rFonts w:hint="eastAsia" w:ascii="宋体" w:hAnsi="宋体" w:eastAsia="宋体" w:cs="宋体"/>
          <w:color w:val="000000"/>
          <w:highlight w:val="none"/>
        </w:rPr>
      </w:r>
      <w:r/>
    </w:p>
    <w:p>
      <w:pPr>
        <w:pStyle w:val="822"/>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A：所谓法定代表人：</w:t>
      </w:r>
      <w:r>
        <w:rPr>
          <w:rFonts w:hint="eastAsia" w:ascii="宋体" w:hAnsi="宋体" w:eastAsia="宋体" w:cs="宋体"/>
          <w:color w:val="000000"/>
          <w:sz w:val="24"/>
          <w:szCs w:val="24"/>
          <w:highlight w:val="none"/>
          <w:lang w:bidi="ar"/>
        </w:rPr>
        <w:t xml:space="preserve">是指由法律或者法人组织章程规定，代表法人对外行使民事权利、履行民事义务的负责人。如《中华人民共和国公司法》规定，公司法定代表人依照公司章程的规定由董事长、执行董事或者经理担任；《中华人民共和国全民所有制工业企业法》（以下简称《中华人民共和国全民所有制工业企业法》）规定，厂长是企业的法定代表人；国家机关的最高行政官员是机关法人的法定代表人等。</w:t>
      </w:r>
      <w:r>
        <w:rPr>
          <w:rFonts w:hint="eastAsia" w:ascii="宋体" w:hAnsi="宋体" w:eastAsia="宋体" w:cs="宋体"/>
          <w:color w:val="000000"/>
          <w:highlight w:val="none"/>
        </w:rPr>
      </w:r>
      <w:r/>
    </w:p>
    <w:p>
      <w:pPr>
        <w:pStyle w:val="822"/>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B：所谓法律、行政法规规定代表单位行使职权的主要负责人：</w:t>
      </w:r>
      <w:r>
        <w:rPr>
          <w:rFonts w:hint="eastAsia" w:ascii="宋体" w:hAnsi="宋体" w:eastAsia="宋体" w:cs="宋体"/>
          <w:color w:val="000000"/>
          <w:sz w:val="24"/>
          <w:szCs w:val="24"/>
          <w:highlight w:val="none"/>
          <w:lang w:bidi="ar"/>
        </w:rPr>
        <w:t xml:space="preserve">是指除法定代表人以外，法律、行政法规规定的代表单位行使职权的主要负责人。如个人独资企业的投资人，代表合伙企业执行合伙企业事务的合伙人等。</w:t>
      </w:r>
      <w:r>
        <w:rPr>
          <w:rFonts w:hint="eastAsia" w:ascii="宋体" w:hAnsi="宋体" w:eastAsia="宋体" w:cs="宋体"/>
          <w:color w:val="000000"/>
          <w:highlight w:val="none"/>
        </w:rPr>
      </w:r>
      <w:r/>
    </w:p>
    <w:p>
      <w:pPr>
        <w:pStyle w:val="822"/>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②控股关系：</w:t>
      </w:r>
      <w:r>
        <w:rPr>
          <w:rFonts w:hint="eastAsia" w:ascii="宋体" w:hAnsi="宋体" w:eastAsia="宋体" w:cs="宋体"/>
          <w:color w:val="000000"/>
          <w:sz w:val="24"/>
          <w:szCs w:val="24"/>
          <w:highlight w:val="none"/>
          <w:lang w:bidi="ar"/>
        </w:rPr>
        <w:t xml:space="preserve">政府采购法实施条例所谓控股关系是指单位或个人股东的控股关系。控股的含义：根据《中华人民共和国公司法》第二百一十六条规定：“本法相关用语的含义：</w:t>
      </w:r>
      <w:r>
        <w:rPr>
          <w:rFonts w:hint="eastAsia" w:ascii="宋体" w:hAnsi="宋体" w:eastAsia="宋体" w:cs="宋体"/>
          <w:b/>
          <w:bCs/>
          <w:color w:val="000000"/>
          <w:sz w:val="24"/>
          <w:szCs w:val="24"/>
          <w:highlight w:val="none"/>
          <w:lang w:bidi="ar"/>
        </w:rPr>
        <w:t xml:space="preserve">（二）控股股东，是指 </w:t>
      </w:r>
      <w:r>
        <w:rPr>
          <w:rFonts w:hint="eastAsia" w:ascii="宋体" w:hAnsi="宋体" w:eastAsia="宋体" w:cs="宋体"/>
          <w:b/>
          <w:bCs/>
          <w:color w:val="000000"/>
          <w:sz w:val="12"/>
          <w:szCs w:val="12"/>
          <w:highlight w:val="none"/>
          <w:lang w:bidi="ar"/>
        </w:rPr>
        <w:t xml:space="preserve">A</w:t>
      </w:r>
      <w:r>
        <w:rPr>
          <w:rFonts w:hint="eastAsia" w:ascii="宋体" w:hAnsi="宋体" w:eastAsia="宋体" w:cs="宋体"/>
          <w:b/>
          <w:bCs/>
          <w:color w:val="000000"/>
          <w:sz w:val="24"/>
          <w:szCs w:val="24"/>
          <w:highlight w:val="none"/>
          <w:lang w:bidi="ar"/>
        </w:rPr>
        <w:t xml:space="preserve">其出资额占有限责任公司资本总额百分之五十以上或者其持有的股份占股份有限公司股本总额百分之五十以上的股东；</w:t>
      </w:r>
      <w:r>
        <w:rPr>
          <w:rFonts w:hint="eastAsia" w:ascii="宋体" w:hAnsi="宋体" w:eastAsia="宋体" w:cs="宋体"/>
          <w:b/>
          <w:bCs/>
          <w:color w:val="000000"/>
          <w:sz w:val="12"/>
          <w:szCs w:val="12"/>
          <w:highlight w:val="none"/>
          <w:lang w:bidi="ar"/>
        </w:rPr>
        <w:t xml:space="preserve">B</w:t>
      </w:r>
      <w:r>
        <w:rPr>
          <w:rFonts w:hint="eastAsia" w:ascii="宋体" w:hAnsi="宋体" w:eastAsia="宋体" w:cs="宋体"/>
          <w:b/>
          <w:bCs/>
          <w:color w:val="000000"/>
          <w:sz w:val="24"/>
          <w:szCs w:val="24"/>
          <w:highlight w:val="none"/>
          <w:lang w:bidi="ar"/>
        </w:rPr>
        <w:t xml:space="preserve">出资额或者持有股份的比例虽然不足百分之五十，但依其出资额或者持有的股份所享有的表决权已足以对股东会、股东会的决议产生重大影响的股东</w:t>
      </w:r>
      <w:r>
        <w:rPr>
          <w:rFonts w:hint="eastAsia" w:ascii="宋体" w:hAnsi="宋体" w:eastAsia="宋体" w:cs="宋体"/>
          <w:color w:val="000000"/>
          <w:sz w:val="24"/>
          <w:szCs w:val="24"/>
          <w:highlight w:val="none"/>
          <w:lang w:bidi="ar"/>
        </w:rPr>
        <w:t xml:space="preserve">”。实践中，一般对A所述情形称为绝对控股，B所述情形称为相对控股，政府采购法实施条例所称“控股”包括绝对控股和相对控股。</w:t>
      </w:r>
      <w:r>
        <w:rPr>
          <w:rFonts w:hint="eastAsia" w:ascii="宋体" w:hAnsi="宋体" w:eastAsia="宋体" w:cs="宋体"/>
          <w:color w:val="000000"/>
          <w:highlight w:val="none"/>
        </w:rPr>
      </w:r>
      <w:r/>
    </w:p>
    <w:p>
      <w:pPr>
        <w:pStyle w:val="822"/>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③管理关系：</w:t>
      </w:r>
      <w:r>
        <w:rPr>
          <w:rFonts w:hint="eastAsia" w:ascii="宋体" w:hAnsi="宋体" w:eastAsia="宋体" w:cs="宋体"/>
          <w:color w:val="000000"/>
          <w:sz w:val="24"/>
          <w:szCs w:val="24"/>
          <w:highlight w:val="none"/>
          <w:lang w:bidi="ar"/>
        </w:rPr>
        <w:t xml:space="preserve">政府采购法实施条例所谓管理关系是指不具有出资持股关系的其他单位之间存在的管理与被管理关系，如一些上下级关系的事业单位和团体组织。</w:t>
      </w:r>
      <w:r>
        <w:rPr>
          <w:rFonts w:hint="eastAsia" w:ascii="宋体" w:hAnsi="宋体" w:eastAsia="宋体" w:cs="宋体"/>
          <w:color w:val="000000"/>
          <w:highlight w:val="none"/>
        </w:rPr>
      </w:r>
      <w:r/>
    </w:p>
    <w:p>
      <w:pPr>
        <w:pStyle w:val="858"/>
        <w:jc w:val="center"/>
        <w:spacing w:before="240" w:after="240"/>
        <w:rPr>
          <w:rFonts w:hint="eastAsia" w:ascii="宋体" w:hAnsi="宋体" w:eastAsia="宋体" w:cs="宋体"/>
          <w:b/>
          <w:color w:val="000000"/>
          <w:szCs w:val="28"/>
          <w:highlight w:val="none"/>
        </w:rPr>
      </w:pPr>
      <w:r>
        <w:rPr>
          <w:rFonts w:hint="eastAsia" w:ascii="宋体" w:hAnsi="宋体" w:eastAsia="宋体" w:cs="宋体"/>
          <w:b/>
          <w:color w:val="000000"/>
          <w:szCs w:val="28"/>
          <w:highlight w:val="none"/>
        </w:rPr>
      </w:r>
      <w:r/>
    </w:p>
    <w:p>
      <w:pPr>
        <w:pStyle w:val="858"/>
        <w:jc w:val="left"/>
        <w:spacing w:before="0" w:after="0"/>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858"/>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（6）具有独立承担民事责任的能力（提供法人或者其他组织的营业执照；供应商为自然人的，提供其身份证）</w:t>
      </w:r>
      <w:r>
        <w:rPr>
          <w:rFonts w:hint="eastAsia" w:ascii="宋体" w:hAnsi="宋体" w:eastAsia="宋体" w:cs="宋体"/>
          <w:b/>
          <w:color w:val="000000"/>
          <w:sz w:val="24"/>
          <w:szCs w:val="24"/>
          <w:highlight w:val="none"/>
        </w:rPr>
      </w:r>
      <w:r/>
    </w:p>
    <w:p>
      <w:pPr>
        <w:pStyle w:val="858"/>
        <w:jc w:val="left"/>
        <w:spacing w:before="0"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营业执照复印件：</w:t>
      </w:r>
      <w:r>
        <w:rPr>
          <w:rFonts w:hint="eastAsia" w:ascii="宋体" w:hAnsi="宋体" w:eastAsia="宋体" w:cs="宋体"/>
          <w:bCs/>
          <w:color w:val="000000"/>
          <w:sz w:val="24"/>
          <w:szCs w:val="24"/>
          <w:highlight w:val="none"/>
        </w:rPr>
      </w:r>
      <w:r/>
    </w:p>
    <w:p>
      <w:pPr>
        <w:pStyle w:val="858"/>
        <w:jc w:val="left"/>
        <w:spacing w:before="240" w:after="24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58"/>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具有良好的商业信誉和健全的财务会计制度(提供距开标时间六个月内任意一个月份的财务状况报告（至少包括资产负债表和利润表）（法人或者其他组织成立未满三个月的可以不提供），或其银行出具的资信证书复印件（开标前六个月内），或</w:t>
      </w:r>
      <w:r>
        <w:rPr>
          <w:rFonts w:hint="eastAsia" w:ascii="宋体" w:hAnsi="宋体" w:eastAsia="宋体" w:cs="宋体"/>
          <w:b/>
          <w:color w:val="000000"/>
          <w:sz w:val="24"/>
          <w:szCs w:val="24"/>
          <w:highlight w:val="none"/>
          <w:lang w:eastAsia="zh-CN"/>
        </w:rPr>
        <w:t xml:space="preserve">2025年度</w:t>
      </w:r>
      <w:r>
        <w:rPr>
          <w:rFonts w:hint="eastAsia" w:ascii="宋体" w:hAnsi="宋体" w:eastAsia="宋体" w:cs="宋体"/>
          <w:b/>
          <w:color w:val="000000"/>
          <w:sz w:val="24"/>
          <w:szCs w:val="24"/>
          <w:highlight w:val="none"/>
        </w:rPr>
        <w:t xml:space="preserve">经审计的财务报告复印件加盖公章装订在投标文件中，否则视为未提供)</w:t>
      </w:r>
      <w:r>
        <w:rPr>
          <w:rFonts w:hint="eastAsia" w:ascii="宋体" w:hAnsi="宋体" w:eastAsia="宋体" w:cs="宋体"/>
          <w:b/>
          <w:color w:val="000000"/>
          <w:sz w:val="24"/>
          <w:szCs w:val="24"/>
          <w:highlight w:val="none"/>
        </w:rPr>
      </w:r>
      <w:r/>
    </w:p>
    <w:p>
      <w:pPr>
        <w:pStyle w:val="858"/>
        <w:jc w:val="left"/>
        <w:spacing w:before="0"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相关资料：</w:t>
      </w:r>
      <w:r>
        <w:rPr>
          <w:rFonts w:hint="eastAsia" w:ascii="宋体" w:hAnsi="宋体" w:eastAsia="宋体" w:cs="宋体"/>
          <w:bCs/>
          <w:color w:val="000000"/>
          <w:sz w:val="24"/>
          <w:szCs w:val="24"/>
          <w:highlight w:val="none"/>
        </w:rPr>
      </w:r>
      <w:r/>
    </w:p>
    <w:p>
      <w:pPr>
        <w:pStyle w:val="858"/>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58"/>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（8）有依法缴纳税收的良好记录(提供距开标时间六个月内任一月份的缴纳税收凭据复印件加盖公章(依法免税的应提供相应文件说明）)</w:t>
      </w:r>
      <w:r>
        <w:rPr>
          <w:rFonts w:hint="eastAsia" w:ascii="宋体" w:hAnsi="宋体" w:eastAsia="宋体" w:cs="宋体"/>
          <w:b/>
          <w:color w:val="000000"/>
          <w:sz w:val="24"/>
          <w:szCs w:val="24"/>
          <w:highlight w:val="none"/>
        </w:rPr>
      </w:r>
      <w:r/>
    </w:p>
    <w:p>
      <w:pPr>
        <w:pStyle w:val="858"/>
        <w:jc w:val="left"/>
        <w:spacing w:before="0"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缴纳税收的相关资料：</w:t>
      </w:r>
      <w:r>
        <w:rPr>
          <w:rFonts w:hint="eastAsia" w:ascii="宋体" w:hAnsi="宋体" w:eastAsia="宋体" w:cs="宋体"/>
          <w:bCs/>
          <w:color w:val="000000"/>
          <w:sz w:val="24"/>
          <w:szCs w:val="24"/>
          <w:highlight w:val="none"/>
        </w:rPr>
      </w:r>
      <w:r/>
    </w:p>
    <w:p>
      <w:pPr>
        <w:pStyle w:val="858"/>
        <w:jc w:val="left"/>
        <w:spacing w:before="240" w:after="24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58"/>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9）有依法缴纳社会保障资金的良好记录(提供距开标时间六个月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rFonts w:hint="eastAsia" w:ascii="宋体" w:hAnsi="宋体" w:eastAsia="宋体" w:cs="宋体"/>
          <w:b/>
          <w:color w:val="000000"/>
          <w:sz w:val="24"/>
          <w:szCs w:val="24"/>
          <w:highlight w:val="none"/>
        </w:rPr>
      </w:r>
      <w:r/>
    </w:p>
    <w:p>
      <w:pPr>
        <w:pStyle w:val="858"/>
        <w:jc w:val="left"/>
        <w:spacing w:before="0"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依法缴纳社会保障资金的相关资料：</w:t>
      </w:r>
      <w:r>
        <w:rPr>
          <w:rFonts w:hint="eastAsia" w:ascii="宋体" w:hAnsi="宋体" w:eastAsia="宋体" w:cs="宋体"/>
          <w:bCs/>
          <w:color w:val="000000"/>
          <w:sz w:val="24"/>
          <w:szCs w:val="24"/>
          <w:highlight w:val="none"/>
        </w:rPr>
      </w:r>
      <w:r/>
    </w:p>
    <w:p>
      <w:pPr>
        <w:pStyle w:val="822"/>
        <w:spacing w:line="440" w:lineRule="exact"/>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858"/>
        <w:jc w:val="left"/>
        <w:spacing w:before="240" w:after="24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（10）招标公告中“投标人资质要求”所要求其他的证明材料</w:t>
      </w:r>
      <w:r>
        <w:rPr>
          <w:rFonts w:hint="eastAsia" w:ascii="宋体" w:hAnsi="宋体" w:eastAsia="宋体" w:cs="宋体"/>
          <w:b/>
          <w:color w:val="000000"/>
          <w:sz w:val="24"/>
          <w:szCs w:val="24"/>
          <w:highlight w:val="none"/>
        </w:rPr>
      </w:r>
      <w:r/>
    </w:p>
    <w:p>
      <w:pPr>
        <w:pStyle w:val="858"/>
        <w:jc w:val="left"/>
        <w:spacing w:before="0" w:after="0"/>
        <w:rPr>
          <w:rFonts w:hint="eastAsia" w:ascii="宋体" w:hAnsi="宋体" w:eastAsia="宋体" w:cs="宋体"/>
          <w:color w:val="000000"/>
          <w:sz w:val="24"/>
          <w:szCs w:val="24"/>
          <w:highlight w:val="none"/>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color w:val="000000"/>
          <w:sz w:val="24"/>
          <w:szCs w:val="24"/>
          <w:highlight w:val="none"/>
        </w:rPr>
        <w:t xml:space="preserve">（投标文件按照第一章招标公告中“投标人资质要求”要求，逐条提供除以上资格审查格式以外的其他证明材料）</w:t>
      </w:r>
      <w:r>
        <w:rPr>
          <w:rFonts w:hint="eastAsia" w:ascii="宋体" w:hAnsi="宋体" w:eastAsia="宋体" w:cs="宋体"/>
          <w:color w:val="000000"/>
          <w:sz w:val="24"/>
          <w:szCs w:val="24"/>
          <w:highlight w:val="none"/>
          <w:lang w:bidi="ar"/>
        </w:rPr>
      </w:r>
      <w:r/>
    </w:p>
    <w:p>
      <w:pPr>
        <w:pStyle w:val="822"/>
        <w:jc w:val="center"/>
        <w:rPr>
          <w:rFonts w:hint="eastAsia" w:ascii="宋体" w:hAnsi="宋体" w:eastAsia="宋体" w:cs="宋体"/>
          <w:color w:val="000000"/>
          <w:sz w:val="24"/>
          <w:szCs w:val="24"/>
          <w:highlight w:val="none"/>
        </w:rPr>
      </w:pPr>
      <w:r>
        <w:rPr>
          <w:rFonts w:hint="eastAsia" w:ascii="宋体" w:hAnsi="宋体" w:eastAsia="宋体" w:cs="宋体"/>
          <w:color w:val="000000"/>
          <w:sz w:val="32"/>
          <w:szCs w:val="32"/>
          <w:highlight w:val="none"/>
        </w:rPr>
        <w:t xml:space="preserve">5.</w:t>
      </w:r>
      <w:bookmarkEnd w:id="142"/>
      <w:r/>
      <w:bookmarkEnd w:id="143"/>
      <w:r/>
      <w:bookmarkEnd w:id="144"/>
      <w:r>
        <w:rPr>
          <w:rFonts w:hint="eastAsia" w:ascii="宋体" w:hAnsi="宋体" w:eastAsia="宋体" w:cs="宋体"/>
          <w:color w:val="000000"/>
          <w:sz w:val="32"/>
          <w:szCs w:val="32"/>
          <w:highlight w:val="none"/>
        </w:rPr>
        <w:t xml:space="preserve">技术条款偏离表（技术要求响应表）</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454"/>
        <w:gridCol w:w="2161"/>
        <w:gridCol w:w="2202"/>
        <w:gridCol w:w="1648"/>
        <w:gridCol w:w="765"/>
        <w:gridCol w:w="735"/>
      </w:tblGrid>
      <w:tr>
        <w:trPr/>
        <w:tc>
          <w:tcPr>
            <w:tcW w:w="839" w:type="dxa"/>
            <w:vAlign w:val="center"/>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序号</w:t>
            </w:r>
            <w:r>
              <w:rPr>
                <w:rFonts w:hint="eastAsia" w:ascii="宋体" w:hAnsi="宋体" w:eastAsia="宋体" w:cs="宋体"/>
                <w:bCs/>
                <w:color w:val="000000"/>
                <w:sz w:val="24"/>
                <w:highlight w:val="none"/>
              </w:rPr>
            </w:r>
            <w:r/>
          </w:p>
        </w:tc>
        <w:tc>
          <w:tcPr>
            <w:tcW w:w="1454" w:type="dxa"/>
            <w:vAlign w:val="center"/>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招标文件条目号</w:t>
            </w:r>
            <w:r>
              <w:rPr>
                <w:rFonts w:hint="eastAsia" w:ascii="宋体" w:hAnsi="宋体" w:eastAsia="宋体" w:cs="宋体"/>
                <w:bCs/>
                <w:color w:val="000000"/>
                <w:sz w:val="24"/>
                <w:highlight w:val="none"/>
              </w:rPr>
            </w:r>
            <w:r/>
          </w:p>
        </w:tc>
        <w:tc>
          <w:tcPr>
            <w:tcW w:w="2161" w:type="dxa"/>
            <w:vAlign w:val="center"/>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招标文件要求的规格、参数</w:t>
            </w:r>
            <w:r>
              <w:rPr>
                <w:rFonts w:hint="eastAsia" w:ascii="宋体" w:hAnsi="宋体" w:eastAsia="宋体" w:cs="宋体"/>
                <w:bCs/>
                <w:color w:val="000000"/>
                <w:sz w:val="24"/>
                <w:highlight w:val="none"/>
              </w:rPr>
            </w:r>
            <w:r/>
          </w:p>
        </w:tc>
        <w:tc>
          <w:tcPr>
            <w:tcW w:w="2202" w:type="dxa"/>
            <w:vAlign w:val="center"/>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投标响应</w:t>
            </w:r>
            <w:r>
              <w:rPr>
                <w:rFonts w:hint="eastAsia" w:ascii="宋体" w:hAnsi="宋体" w:eastAsia="宋体" w:cs="宋体"/>
                <w:bCs/>
                <w:color w:val="000000"/>
                <w:sz w:val="24"/>
                <w:highlight w:val="none"/>
              </w:rPr>
            </w:r>
            <w:r/>
          </w:p>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规格、参数</w:t>
            </w:r>
            <w:r>
              <w:rPr>
                <w:rFonts w:hint="eastAsia" w:ascii="宋体" w:hAnsi="宋体" w:eastAsia="宋体" w:cs="宋体"/>
                <w:bCs/>
                <w:color w:val="000000"/>
                <w:sz w:val="24"/>
                <w:highlight w:val="none"/>
              </w:rPr>
            </w:r>
            <w:r/>
          </w:p>
        </w:tc>
        <w:tc>
          <w:tcPr>
            <w:tcW w:w="1648" w:type="dxa"/>
            <w:vAlign w:val="center"/>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color w:val="000000"/>
                <w:sz w:val="24"/>
                <w:szCs w:val="24"/>
                <w:highlight w:val="none"/>
              </w:rPr>
              <w:t xml:space="preserve">偏离情况（+/-/=）</w:t>
            </w:r>
            <w:r>
              <w:rPr>
                <w:rFonts w:hint="eastAsia" w:ascii="宋体" w:hAnsi="宋体" w:eastAsia="宋体" w:cs="宋体"/>
                <w:bCs/>
                <w:color w:val="000000"/>
                <w:sz w:val="24"/>
                <w:highlight w:val="none"/>
              </w:rPr>
            </w:r>
            <w:r/>
          </w:p>
        </w:tc>
        <w:tc>
          <w:tcPr>
            <w:tcW w:w="765" w:type="dxa"/>
            <w:vAlign w:val="center"/>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证明材料页码</w:t>
            </w:r>
            <w:r>
              <w:rPr>
                <w:rFonts w:hint="eastAsia" w:ascii="宋体" w:hAnsi="宋体" w:eastAsia="宋体" w:cs="宋体"/>
                <w:bCs/>
                <w:color w:val="000000"/>
                <w:sz w:val="24"/>
                <w:highlight w:val="none"/>
              </w:rPr>
            </w:r>
            <w:r/>
          </w:p>
        </w:tc>
        <w:tc>
          <w:tcPr>
            <w:tcW w:w="735" w:type="dxa"/>
            <w:vAlign w:val="center"/>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备注</w:t>
            </w: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rPr>
            </w:r>
            <w:r/>
          </w:p>
        </w:tc>
        <w:tc>
          <w:tcPr>
            <w:tcW w:w="1454"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rPr>
            </w:r>
            <w:r/>
          </w:p>
        </w:tc>
        <w:tc>
          <w:tcPr>
            <w:tcW w:w="1454"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r>
              <w:rPr>
                <w:rFonts w:hint="eastAsia" w:ascii="宋体" w:hAnsi="宋体" w:eastAsia="宋体" w:cs="宋体"/>
                <w:bCs/>
                <w:color w:val="000000"/>
                <w:sz w:val="24"/>
                <w:highlight w:val="none"/>
              </w:rPr>
            </w:r>
            <w:r/>
          </w:p>
        </w:tc>
        <w:tc>
          <w:tcPr>
            <w:tcW w:w="1454"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w:t>
            </w:r>
            <w:r>
              <w:rPr>
                <w:rFonts w:hint="eastAsia" w:ascii="宋体" w:hAnsi="宋体" w:eastAsia="宋体" w:cs="宋体"/>
                <w:bCs/>
                <w:color w:val="000000"/>
                <w:sz w:val="24"/>
                <w:highlight w:val="none"/>
              </w:rPr>
            </w:r>
            <w:r/>
          </w:p>
        </w:tc>
        <w:tc>
          <w:tcPr>
            <w:tcW w:w="1454"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w:t>
            </w:r>
            <w:r>
              <w:rPr>
                <w:rFonts w:hint="eastAsia" w:ascii="宋体" w:hAnsi="宋体" w:eastAsia="宋体" w:cs="宋体"/>
                <w:bCs/>
                <w:color w:val="000000"/>
                <w:sz w:val="24"/>
                <w:highlight w:val="none"/>
              </w:rPr>
            </w:r>
            <w:r/>
          </w:p>
        </w:tc>
        <w:tc>
          <w:tcPr>
            <w:tcW w:w="1454"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w:t>
            </w:r>
            <w:r>
              <w:rPr>
                <w:rFonts w:hint="eastAsia" w:ascii="宋体" w:hAnsi="宋体" w:eastAsia="宋体" w:cs="宋体"/>
                <w:bCs/>
                <w:color w:val="000000"/>
                <w:sz w:val="24"/>
                <w:highlight w:val="none"/>
              </w:rPr>
            </w:r>
            <w:r/>
          </w:p>
        </w:tc>
        <w:tc>
          <w:tcPr>
            <w:tcW w:w="1454"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w:t>
            </w:r>
            <w:r>
              <w:rPr>
                <w:rFonts w:hint="eastAsia" w:ascii="宋体" w:hAnsi="宋体" w:eastAsia="宋体" w:cs="宋体"/>
                <w:bCs/>
                <w:color w:val="000000"/>
                <w:sz w:val="24"/>
                <w:highlight w:val="none"/>
              </w:rPr>
            </w:r>
            <w:r/>
          </w:p>
        </w:tc>
        <w:tc>
          <w:tcPr>
            <w:tcW w:w="1454"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w:t>
            </w:r>
            <w:r>
              <w:rPr>
                <w:rFonts w:hint="eastAsia" w:ascii="宋体" w:hAnsi="宋体" w:eastAsia="宋体" w:cs="宋体"/>
                <w:bCs/>
                <w:color w:val="000000"/>
                <w:sz w:val="24"/>
                <w:highlight w:val="none"/>
              </w:rPr>
            </w:r>
            <w:r/>
          </w:p>
        </w:tc>
        <w:tc>
          <w:tcPr>
            <w:tcW w:w="1454"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454"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bl>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w:t>
      </w:r>
      <w:r>
        <w:rPr>
          <w:rFonts w:hint="eastAsia" w:ascii="宋体" w:hAnsi="宋体" w:eastAsia="宋体" w:cs="宋体"/>
          <w:color w:val="000000"/>
          <w:sz w:val="24"/>
          <w:szCs w:val="24"/>
          <w:highlight w:val="none"/>
        </w:rPr>
      </w:r>
      <w:r/>
    </w:p>
    <w:p>
      <w:pPr>
        <w:pStyle w:val="822"/>
        <w:rPr>
          <w:rFonts w:hint="eastAsia" w:ascii="宋体" w:hAnsi="宋体" w:eastAsia="宋体" w:cs="宋体"/>
          <w:color w:val="000000"/>
          <w:sz w:val="20"/>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0"/>
          <w:highlight w:val="none"/>
        </w:rPr>
      </w:r>
      <w:r/>
    </w:p>
    <w:p>
      <w:pPr>
        <w:pStyle w:val="822"/>
        <w:rPr>
          <w:rFonts w:hint="eastAsia" w:ascii="宋体" w:hAnsi="宋体" w:eastAsia="宋体" w:cs="宋体"/>
          <w:color w:val="000000"/>
          <w:szCs w:val="21"/>
          <w:highlight w:val="none"/>
        </w:rPr>
      </w:pPr>
      <w:r/>
      <w:bookmarkStart w:id="145" w:name="_Toc5552"/>
      <w:r/>
      <w:bookmarkStart w:id="146" w:name="_Toc11669"/>
      <w:r/>
      <w:bookmarkStart w:id="147" w:name="_Toc10292"/>
      <w:r>
        <w:rPr>
          <w:rFonts w:hint="eastAsia" w:ascii="宋体" w:hAnsi="宋体" w:eastAsia="宋体" w:cs="宋体"/>
          <w:color w:val="000000"/>
          <w:szCs w:val="21"/>
          <w:highlight w:val="none"/>
        </w:rPr>
        <w:t xml:space="preserve">说明：①此表为表样，行数可自行添加，但表式不变。</w:t>
      </w:r>
      <w:r>
        <w:rPr>
          <w:rFonts w:hint="eastAsia" w:ascii="宋体" w:hAnsi="宋体" w:eastAsia="宋体" w:cs="宋体"/>
          <w:color w:val="000000"/>
          <w:szCs w:val="21"/>
          <w:highlight w:val="none"/>
        </w:rPr>
      </w:r>
      <w:r/>
    </w:p>
    <w:p>
      <w:pPr>
        <w:pStyle w:val="822"/>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②</w:t>
      </w:r>
      <w:r>
        <w:rPr>
          <w:rFonts w:hint="eastAsia" w:ascii="宋体" w:hAnsi="宋体" w:eastAsia="宋体" w:cs="宋体"/>
          <w:color w:val="000000"/>
          <w:szCs w:val="21"/>
          <w:highlight w:val="none"/>
        </w:rPr>
        <w:t xml:space="preserve">是否偏离用符号“+、=、-”</w:t>
      </w:r>
      <w:r>
        <w:rPr>
          <w:rFonts w:hint="eastAsia" w:ascii="宋体" w:hAnsi="宋体" w:eastAsia="宋体" w:cs="宋体"/>
          <w:color w:val="000000"/>
          <w:szCs w:val="21"/>
          <w:highlight w:val="none"/>
          <w:lang w:val="en-US" w:eastAsia="zh-CN"/>
        </w:rPr>
        <w:t xml:space="preserve">或填写“</w:t>
      </w:r>
      <w:r>
        <w:rPr>
          <w:rFonts w:hint="eastAsia" w:ascii="宋体" w:hAnsi="宋体" w:eastAsia="宋体" w:cs="宋体"/>
          <w:color w:val="000000"/>
          <w:szCs w:val="21"/>
          <w:highlight w:val="none"/>
        </w:rPr>
        <w:t xml:space="preserve">正偏离、完全响应、负偏离</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分别表示正偏离、完全响应、负偏离</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22"/>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③供应商必须仔细阅读本招标文件“第四章”中所有相关采购要求，并对所有技术要求偏离的条目列入上表。供应商必须根据所提供服务的实际情况如实填写，评审小组如发现有虚假描述的，该投标文件视为无效</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22"/>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highlight w:val="none"/>
        </w:rPr>
      </w:r>
      <w:r/>
    </w:p>
    <w:p>
      <w:pPr>
        <w:pStyle w:val="822"/>
        <w:spacing w:line="420" w:lineRule="exact"/>
        <w:rPr>
          <w:rFonts w:hint="eastAsia" w:ascii="宋体" w:hAnsi="宋体" w:eastAsia="宋体" w:cs="宋体"/>
          <w:b/>
          <w:color w:val="000000"/>
          <w:sz w:val="24"/>
          <w:szCs w:val="24"/>
          <w:highlight w:val="none"/>
          <w:lang w:val="zh-CN"/>
        </w:rPr>
      </w:pPr>
      <w:r/>
      <w:bookmarkStart w:id="148" w:name="_Toc23012"/>
      <w:r/>
      <w:bookmarkStart w:id="149" w:name="_Toc22168"/>
      <w:r>
        <w:rPr>
          <w:rFonts w:hint="eastAsia"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val="zh-CN"/>
        </w:rPr>
        <w:t xml:space="preserve">“★”</w:t>
      </w:r>
      <w:r>
        <w:rPr>
          <w:rFonts w:hint="eastAsia" w:ascii="宋体" w:hAnsi="宋体" w:eastAsia="宋体" w:cs="宋体"/>
          <w:b/>
          <w:color w:val="000000"/>
          <w:sz w:val="24"/>
          <w:szCs w:val="24"/>
          <w:highlight w:val="none"/>
        </w:rPr>
        <w:t xml:space="preserve">及</w:t>
      </w:r>
      <w:r>
        <w:rPr>
          <w:rFonts w:hint="eastAsia" w:ascii="宋体" w:hAnsi="宋体" w:eastAsia="宋体" w:cs="宋体"/>
          <w:b/>
          <w:color w:val="000000"/>
          <w:sz w:val="24"/>
          <w:szCs w:val="24"/>
          <w:highlight w:val="none"/>
          <w:lang w:val="zh-CN"/>
        </w:rPr>
        <w:t xml:space="preserve">“▲”参数技术支持材料</w:t>
      </w:r>
      <w:bookmarkEnd w:id="148"/>
      <w:r/>
      <w:bookmarkEnd w:id="149"/>
      <w:r>
        <w:rPr>
          <w:rFonts w:hint="eastAsia" w:ascii="宋体" w:hAnsi="宋体" w:eastAsia="宋体" w:cs="宋体"/>
          <w:b/>
          <w:color w:val="000000"/>
          <w:sz w:val="24"/>
          <w:szCs w:val="24"/>
          <w:highlight w:val="none"/>
          <w:lang w:val="zh-CN"/>
        </w:rPr>
      </w:r>
      <w:r/>
    </w:p>
    <w:p>
      <w:pPr>
        <w:pStyle w:val="862"/>
        <w:ind w:left="0"/>
        <w:rPr>
          <w:rFonts w:hint="eastAsia" w:ascii="宋体" w:hAnsi="宋体" w:cs="宋体"/>
          <w:color w:val="000000"/>
          <w:highlight w:val="none"/>
        </w:rPr>
      </w:pPr>
      <w:r>
        <w:rPr>
          <w:rFonts w:hint="eastAsia" w:ascii="宋体" w:hAnsi="宋体" w:cs="宋体"/>
          <w:color w:val="000000"/>
          <w:highlight w:val="none"/>
        </w:rPr>
      </w:r>
      <w:r/>
    </w:p>
    <w:p>
      <w:pPr>
        <w:pStyle w:val="862"/>
        <w:ind w:left="0" w:firstLine="420"/>
        <w:rPr>
          <w:rFonts w:hint="eastAsia" w:ascii="宋体" w:hAnsi="宋体" w:cs="宋体"/>
          <w:color w:val="000000"/>
          <w:highlight w:val="none"/>
        </w:rPr>
      </w:pPr>
      <w:r>
        <w:rPr>
          <w:rFonts w:hint="eastAsia" w:ascii="宋体" w:hAnsi="宋体" w:cs="宋体"/>
          <w:color w:val="000000"/>
          <w:highlight w:val="none"/>
        </w:rPr>
        <w:t xml:space="preserve">供应商应当根据招标文件要求编制投标文件，投标文件应对招标文件提出的要求和条件作出实质性响应，对带星号（“★”）的技术条款须在投标文件中提供招标文件技术参数中所要求的技术支持资料（技术支持资料种类以文件第四章要求为准，如无特殊要求则为明确说明该技术内容的公开发行的手册、彩页、官网截图、功能页面截图、检测报告、白皮书等），未提供技术支持资料的，或未对招标文件做出实质性响应，将导致投标文件被视为无效。</w:t>
      </w:r>
      <w:r>
        <w:rPr>
          <w:rFonts w:hint="eastAsia" w:ascii="宋体" w:hAnsi="宋体" w:cs="宋体"/>
          <w:color w:val="000000"/>
          <w:highlight w:val="none"/>
        </w:rPr>
      </w:r>
      <w:r/>
    </w:p>
    <w:p>
      <w:pPr>
        <w:pStyle w:val="862"/>
        <w:ind w:left="0" w:firstLine="420"/>
        <w:rPr>
          <w:rFonts w:hint="eastAsia" w:ascii="宋体" w:hAnsi="宋体" w:cs="宋体"/>
          <w:color w:val="000000"/>
          <w:highlight w:val="none"/>
        </w:rPr>
      </w:pPr>
      <w:r>
        <w:rPr>
          <w:rFonts w:hint="eastAsia" w:ascii="宋体" w:hAnsi="宋体" w:cs="宋体"/>
          <w:color w:val="000000"/>
          <w:highlight w:val="none"/>
        </w:rPr>
        <w:t xml:space="preserve">对带▲号参数指标（如有）为主要技术参数要求，投标文件中须提供技术支持资料（技术支持资料种类以文件第四章要求为准，如无特殊要求则为明确说明该技术内容的公开发行的手册、彩页、官网截图、功能页面截图、检测报告、白皮书等），否则将视为未响应▲号参数，作负偏离处理。</w:t>
      </w:r>
      <w:r>
        <w:rPr>
          <w:rFonts w:hint="eastAsia" w:ascii="宋体" w:hAnsi="宋体" w:cs="宋体"/>
          <w:color w:val="000000"/>
          <w:highlight w:val="none"/>
        </w:rPr>
      </w:r>
      <w:r/>
    </w:p>
    <w:p>
      <w:pPr>
        <w:pStyle w:val="82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2"/>
        <w:rPr>
          <w:rFonts w:hint="eastAsia" w:ascii="宋体" w:hAnsi="宋体" w:eastAsia="宋体" w:cs="宋体"/>
          <w:color w:val="000000"/>
          <w:highlight w:val="none"/>
        </w:rPr>
      </w:pPr>
      <w:r>
        <w:rPr>
          <w:rFonts w:hint="eastAsia" w:ascii="宋体" w:hAnsi="宋体" w:eastAsia="宋体" w:cs="宋体"/>
          <w:color w:val="000000"/>
          <w:highlight w:val="none"/>
        </w:rPr>
        <w:t xml:space="preserve">★项参数要求及证明材料：</w:t>
      </w:r>
      <w:r>
        <w:rPr>
          <w:rFonts w:hint="eastAsia" w:ascii="宋体" w:hAnsi="宋体" w:eastAsia="宋体" w:cs="宋体"/>
          <w:color w:val="000000"/>
          <w:highlight w:val="none"/>
        </w:rPr>
      </w:r>
      <w:r/>
    </w:p>
    <w:p>
      <w:pPr>
        <w:pStyle w:val="822"/>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p>
      <w:pPr>
        <w:pStyle w:val="822"/>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p>
      <w:pPr>
        <w:pStyle w:val="822"/>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p>
      <w:pPr>
        <w:pStyle w:val="822"/>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2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2"/>
        <w:rPr>
          <w:rFonts w:hint="eastAsia" w:ascii="宋体" w:hAnsi="宋体" w:eastAsia="宋体" w:cs="宋体"/>
          <w:color w:val="000000"/>
          <w:highlight w:val="none"/>
        </w:rPr>
      </w:pPr>
      <w:r>
        <w:rPr>
          <w:rFonts w:hint="eastAsia" w:ascii="宋体" w:hAnsi="宋体" w:eastAsia="宋体" w:cs="宋体"/>
          <w:color w:val="000000"/>
          <w:highlight w:val="none"/>
        </w:rPr>
        <w:t xml:space="preserve">▲项参数要求及证明材料：</w:t>
      </w:r>
      <w:r>
        <w:rPr>
          <w:rFonts w:hint="eastAsia" w:ascii="宋体" w:hAnsi="宋体" w:eastAsia="宋体" w:cs="宋体"/>
          <w:color w:val="000000"/>
          <w:highlight w:val="none"/>
        </w:rPr>
      </w:r>
      <w:r/>
    </w:p>
    <w:p>
      <w:pPr>
        <w:pStyle w:val="822"/>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p>
      <w:pPr>
        <w:pStyle w:val="822"/>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p>
      <w:pPr>
        <w:pStyle w:val="822"/>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p>
      <w:pPr>
        <w:pStyle w:val="822"/>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22"/>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highlight w:val="none"/>
        </w:rPr>
      </w:r>
      <w:r/>
    </w:p>
    <w:p>
      <w:pPr>
        <w:pStyle w:val="822"/>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6.</w:t>
      </w:r>
      <w:bookmarkEnd w:id="145"/>
      <w:r/>
      <w:bookmarkEnd w:id="146"/>
      <w:r/>
      <w:bookmarkEnd w:id="147"/>
      <w:r>
        <w:rPr>
          <w:rFonts w:hint="eastAsia" w:ascii="宋体" w:hAnsi="宋体" w:eastAsia="宋体" w:cs="宋体"/>
          <w:color w:val="000000"/>
          <w:sz w:val="32"/>
          <w:szCs w:val="32"/>
          <w:highlight w:val="none"/>
        </w:rPr>
        <w:t xml:space="preserve">商务条款偏离表（商务要求响应表）</w:t>
      </w:r>
      <w:r>
        <w:rPr>
          <w:rFonts w:hint="eastAsia" w:ascii="宋体" w:hAnsi="宋体" w:eastAsia="宋体" w:cs="宋体"/>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11"/>
        <w:gridCol w:w="3112"/>
        <w:gridCol w:w="2685"/>
        <w:gridCol w:w="1527"/>
        <w:gridCol w:w="1052"/>
      </w:tblGrid>
      <w:tr>
        <w:trPr>
          <w:trHeight w:val="643"/>
        </w:trPr>
        <w:tc>
          <w:tcPr>
            <w:tcW w:w="1011" w:type="dxa"/>
            <w:vAlign w:val="center"/>
            <w:textDirection w:val="lrTb"/>
            <w:noWrap w:val="false"/>
          </w:tcPr>
          <w:p>
            <w:pPr>
              <w:pStyle w:val="822"/>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2"/>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招标文件商务部分要求</w:t>
            </w: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2"/>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供应商的响应及承诺</w:t>
            </w: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2"/>
              <w:jc w:val="center"/>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偏离情况（+/-/=）</w:t>
            </w: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2"/>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447"/>
        </w:trPr>
        <w:tc>
          <w:tcPr>
            <w:tcW w:w="1011" w:type="dxa"/>
            <w:vAlign w:val="center"/>
            <w:textDirection w:val="lrTb"/>
            <w:noWrap w:val="false"/>
          </w:tcPr>
          <w:p>
            <w:pPr>
              <w:pStyle w:val="822"/>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2"/>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2"/>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2"/>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2"/>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7"/>
        </w:trPr>
        <w:tc>
          <w:tcPr>
            <w:tcW w:w="1011" w:type="dxa"/>
            <w:vAlign w:val="center"/>
            <w:textDirection w:val="lrTb"/>
            <w:noWrap w:val="false"/>
          </w:tcPr>
          <w:p>
            <w:pPr>
              <w:pStyle w:val="822"/>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2"/>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2"/>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2"/>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2"/>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2"/>
        </w:trPr>
        <w:tc>
          <w:tcPr>
            <w:tcW w:w="1011" w:type="dxa"/>
            <w:vAlign w:val="center"/>
            <w:textDirection w:val="lrTb"/>
            <w:noWrap w:val="false"/>
          </w:tcPr>
          <w:p>
            <w:pPr>
              <w:pStyle w:val="822"/>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2"/>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2"/>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2"/>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2"/>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1"/>
        </w:trPr>
        <w:tc>
          <w:tcPr>
            <w:tcW w:w="1011" w:type="dxa"/>
            <w:vAlign w:val="center"/>
            <w:textDirection w:val="lrTb"/>
            <w:noWrap w:val="false"/>
          </w:tcPr>
          <w:p>
            <w:pPr>
              <w:pStyle w:val="822"/>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2"/>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2"/>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2"/>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2"/>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1"/>
        </w:trPr>
        <w:tc>
          <w:tcPr>
            <w:tcW w:w="1011" w:type="dxa"/>
            <w:vAlign w:val="center"/>
            <w:textDirection w:val="lrTb"/>
            <w:noWrap w:val="false"/>
          </w:tcPr>
          <w:p>
            <w:pPr>
              <w:pStyle w:val="822"/>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2"/>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2"/>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2"/>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2"/>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1"/>
        </w:trPr>
        <w:tc>
          <w:tcPr>
            <w:tcW w:w="1011" w:type="dxa"/>
            <w:vAlign w:val="center"/>
            <w:textDirection w:val="lrTb"/>
            <w:noWrap w:val="false"/>
          </w:tcPr>
          <w:p>
            <w:pPr>
              <w:pStyle w:val="822"/>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2"/>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2"/>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2"/>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2"/>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76"/>
        </w:trPr>
        <w:tc>
          <w:tcPr>
            <w:tcW w:w="1011" w:type="dxa"/>
            <w:vAlign w:val="center"/>
            <w:textDirection w:val="lrTb"/>
            <w:noWrap w:val="false"/>
          </w:tcPr>
          <w:p>
            <w:pPr>
              <w:pStyle w:val="822"/>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2"/>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2"/>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2"/>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2"/>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22"/>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说明：1. 供应商须根据第五章《合同条款及格式》及第四章《采购需求》的要求填写此表，作为投标文件的组成部分，如果行数不够，请自行增加。</w:t>
      </w:r>
      <w:r>
        <w:rPr>
          <w:rFonts w:hint="eastAsia" w:ascii="宋体" w:hAnsi="宋体" w:eastAsia="宋体" w:cs="宋体"/>
          <w:color w:val="000000"/>
          <w:szCs w:val="21"/>
          <w:highlight w:val="none"/>
        </w:rPr>
      </w:r>
      <w:r/>
    </w:p>
    <w:p>
      <w:pPr>
        <w:pStyle w:val="822"/>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 所有偏离必须在本表中列出，未在本偏离表中列出偏离，将视为供应商已完全接受招标文件要求。如完全无偏离，也无其他说明，可在本表第一行填写“全部无偏离”。</w:t>
      </w:r>
      <w:r>
        <w:rPr>
          <w:rFonts w:hint="eastAsia" w:ascii="宋体" w:hAnsi="宋体" w:eastAsia="宋体" w:cs="宋体"/>
          <w:color w:val="000000"/>
          <w:szCs w:val="21"/>
          <w:highlight w:val="none"/>
        </w:rPr>
      </w:r>
      <w:r/>
    </w:p>
    <w:p>
      <w:pPr>
        <w:pStyle w:val="822"/>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 </w:t>
      </w:r>
      <w:r>
        <w:rPr>
          <w:rFonts w:hint="eastAsia" w:ascii="宋体" w:hAnsi="宋体" w:eastAsia="宋体" w:cs="宋体"/>
          <w:color w:val="000000"/>
          <w:szCs w:val="21"/>
          <w:highlight w:val="none"/>
        </w:rPr>
        <w:t xml:space="preserve">偏离包括正、负偏离，正偏离指供应商的响应高于招标文件要求，负偏离指供应商的响应低于招标文件要求。是否偏离用符号“+、=、-”</w:t>
      </w:r>
      <w:r>
        <w:rPr>
          <w:rFonts w:hint="eastAsia" w:ascii="宋体" w:hAnsi="宋体" w:eastAsia="宋体" w:cs="宋体"/>
          <w:color w:val="000000"/>
          <w:szCs w:val="21"/>
          <w:highlight w:val="none"/>
          <w:lang w:val="en-US" w:eastAsia="zh-CN"/>
        </w:rPr>
        <w:t xml:space="preserve">或填写“</w:t>
      </w:r>
      <w:r>
        <w:rPr>
          <w:rFonts w:hint="eastAsia" w:ascii="宋体" w:hAnsi="宋体" w:eastAsia="宋体" w:cs="宋体"/>
          <w:color w:val="000000"/>
          <w:szCs w:val="21"/>
          <w:highlight w:val="none"/>
        </w:rPr>
        <w:t xml:space="preserve">正偏离、完全响应、负偏离</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分别表示正偏离、完全响应、负偏离。</w:t>
      </w:r>
      <w:r>
        <w:rPr>
          <w:rFonts w:hint="eastAsia" w:ascii="宋体" w:hAnsi="宋体" w:eastAsia="宋体" w:cs="宋体"/>
          <w:color w:val="000000"/>
          <w:szCs w:val="21"/>
          <w:highlight w:val="none"/>
        </w:rPr>
      </w:r>
      <w:r/>
    </w:p>
    <w:p>
      <w:pPr>
        <w:pStyle w:val="822"/>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 如供应商将此表空白，视为供应商无任何偏离。</w:t>
      </w:r>
      <w:r>
        <w:rPr>
          <w:rFonts w:hint="eastAsia" w:ascii="宋体" w:hAnsi="宋体" w:eastAsia="宋体" w:cs="宋体"/>
          <w:color w:val="000000"/>
          <w:szCs w:val="21"/>
          <w:highlight w:val="none"/>
        </w:rPr>
      </w:r>
      <w:r/>
    </w:p>
    <w:p>
      <w:pPr>
        <w:pStyle w:val="822"/>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2"/>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822"/>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w:t>
      </w:r>
      <w:r>
        <w:rPr>
          <w:rFonts w:hint="eastAsia" w:ascii="宋体" w:hAnsi="宋体" w:eastAsia="宋体" w:cs="宋体"/>
          <w:color w:val="000000"/>
          <w:sz w:val="24"/>
          <w:szCs w:val="24"/>
          <w:highlight w:val="none"/>
        </w:rPr>
      </w:r>
      <w:r/>
    </w:p>
    <w:p>
      <w:pPr>
        <w:pStyle w:val="822"/>
        <w:jc w:val="left"/>
        <w:spacing w:before="0" w:after="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2"/>
        <w:numPr>
          <w:ilvl w:val="0"/>
          <w:numId w:val="46"/>
        </w:numPr>
        <w:jc w:val="center"/>
        <w:tabs>
          <w:tab w:val="left" w:pos="312" w:leader="none"/>
        </w:tabs>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Start w:id="150" w:name="_Toc25254"/>
      <w:r/>
      <w:bookmarkStart w:id="151" w:name="_Toc29152"/>
      <w:r/>
      <w:bookmarkStart w:id="152" w:name="_Toc12051"/>
      <w:r/>
      <w:bookmarkStart w:id="153" w:name="_Toc12952"/>
      <w:r>
        <w:rPr>
          <w:rFonts w:hint="eastAsia" w:ascii="宋体" w:hAnsi="宋体" w:eastAsia="宋体" w:cs="宋体"/>
          <w:color w:val="000000"/>
          <w:sz w:val="32"/>
          <w:szCs w:val="32"/>
          <w:highlight w:val="none"/>
        </w:rPr>
      </w:r>
      <w:r/>
    </w:p>
    <w:p>
      <w:pPr>
        <w:pStyle w:val="822"/>
        <w:numPr>
          <w:ilvl w:val="0"/>
          <w:numId w:val="46"/>
        </w:numPr>
        <w:jc w:val="center"/>
        <w:tabs>
          <w:tab w:val="left" w:pos="312" w:leader="none"/>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经营业绩（提供合同复印件）</w:t>
      </w:r>
      <w:bookmarkEnd w:id="150"/>
      <w:r/>
      <w:bookmarkEnd w:id="151"/>
      <w:r/>
      <w:bookmarkEnd w:id="152"/>
      <w:r/>
      <w:bookmarkEnd w:id="153"/>
      <w:r>
        <w:rPr>
          <w:rFonts w:hint="eastAsia" w:ascii="宋体" w:hAnsi="宋体" w:eastAsia="宋体" w:cs="宋体"/>
          <w:color w:val="000000"/>
          <w:sz w:val="32"/>
          <w:szCs w:val="32"/>
          <w:highlight w:val="none"/>
        </w:rPr>
      </w:r>
      <w:r/>
    </w:p>
    <w:tbl>
      <w:tblPr>
        <w:tblW w:w="9619"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2028"/>
        <w:gridCol w:w="1695"/>
        <w:gridCol w:w="1275"/>
        <w:gridCol w:w="1418"/>
        <w:gridCol w:w="2551"/>
      </w:tblGrid>
      <w:tr>
        <w:trPr>
          <w:trHeight w:val="421"/>
        </w:trPr>
        <w:tc>
          <w:tcPr>
            <w:tcW w:w="652" w:type="dxa"/>
            <w:vAlign w:val="center"/>
            <w:textDirection w:val="lrTb"/>
            <w:noWrap w:val="false"/>
          </w:tcPr>
          <w:p>
            <w:pPr>
              <w:pStyle w:val="822"/>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2"/>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业绩名称</w:t>
            </w:r>
            <w:r>
              <w:rPr>
                <w:rFonts w:hint="eastAsia" w:ascii="宋体" w:hAnsi="宋体" w:eastAsia="宋体" w:cs="宋体"/>
                <w:color w:val="000000"/>
                <w:sz w:val="24"/>
                <w:szCs w:val="24"/>
                <w:highlight w:val="none"/>
              </w:rPr>
            </w:r>
            <w:r/>
          </w:p>
          <w:p>
            <w:pPr>
              <w:pStyle w:val="822"/>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822"/>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采购单位及联系人、联系方式</w:t>
            </w: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822"/>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w:t>
            </w:r>
            <w:r>
              <w:rPr>
                <w:rFonts w:hint="eastAsia" w:ascii="宋体" w:hAnsi="宋体" w:eastAsia="宋体" w:cs="宋体"/>
                <w:color w:val="000000"/>
                <w:sz w:val="24"/>
                <w:szCs w:val="24"/>
                <w:highlight w:val="none"/>
              </w:rPr>
            </w:r>
            <w:r/>
          </w:p>
          <w:p>
            <w:pPr>
              <w:pStyle w:val="822"/>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22"/>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合同金额</w:t>
            </w:r>
            <w:r>
              <w:rPr>
                <w:rFonts w:hint="eastAsia" w:ascii="宋体" w:hAnsi="宋体" w:eastAsia="宋体" w:cs="宋体"/>
                <w:color w:val="000000"/>
                <w:sz w:val="24"/>
                <w:szCs w:val="24"/>
                <w:highlight w:val="none"/>
              </w:rPr>
            </w:r>
            <w:r/>
          </w:p>
          <w:p>
            <w:pPr>
              <w:pStyle w:val="822"/>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22"/>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证明材料</w:t>
            </w:r>
            <w:r>
              <w:rPr>
                <w:rFonts w:hint="eastAsia" w:ascii="宋体" w:hAnsi="宋体" w:eastAsia="宋体" w:cs="宋体"/>
                <w:color w:val="000000"/>
                <w:sz w:val="24"/>
                <w:szCs w:val="24"/>
                <w:highlight w:val="none"/>
              </w:rPr>
            </w:r>
            <w:r/>
          </w:p>
          <w:p>
            <w:pPr>
              <w:pStyle w:val="822"/>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（第几页—第几页）</w:t>
            </w:r>
            <w:r>
              <w:rPr>
                <w:rFonts w:hint="eastAsia" w:ascii="宋体" w:hAnsi="宋体" w:eastAsia="宋体" w:cs="宋体"/>
                <w:color w:val="000000"/>
                <w:sz w:val="24"/>
                <w:szCs w:val="24"/>
                <w:highlight w:val="none"/>
              </w:rPr>
            </w:r>
            <w:r/>
          </w:p>
        </w:tc>
      </w:tr>
      <w:tr>
        <w:trPr>
          <w:trHeight w:val="530"/>
        </w:trPr>
        <w:tc>
          <w:tcPr>
            <w:tcW w:w="652" w:type="dxa"/>
            <w:vAlign w:val="center"/>
            <w:textDirection w:val="lrTb"/>
            <w:noWrap w:val="false"/>
          </w:tcPr>
          <w:p>
            <w:pPr>
              <w:pStyle w:val="822"/>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2"/>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822"/>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822"/>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22"/>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22"/>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8"/>
        </w:trPr>
        <w:tc>
          <w:tcPr>
            <w:tcW w:w="652" w:type="dxa"/>
            <w:vAlign w:val="center"/>
            <w:textDirection w:val="lrTb"/>
            <w:noWrap w:val="false"/>
          </w:tcPr>
          <w:p>
            <w:pPr>
              <w:pStyle w:val="822"/>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2"/>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822"/>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822"/>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22"/>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22"/>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652" w:type="dxa"/>
            <w:vAlign w:val="center"/>
            <w:textDirection w:val="lrTb"/>
            <w:noWrap w:val="false"/>
          </w:tcPr>
          <w:p>
            <w:pPr>
              <w:pStyle w:val="822"/>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2"/>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822"/>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822"/>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22"/>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22"/>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652" w:type="dxa"/>
            <w:vAlign w:val="center"/>
            <w:textDirection w:val="lrTb"/>
            <w:noWrap w:val="false"/>
          </w:tcPr>
          <w:p>
            <w:pPr>
              <w:pStyle w:val="822"/>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2"/>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822"/>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822"/>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22"/>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22"/>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652" w:type="dxa"/>
            <w:vAlign w:val="center"/>
            <w:textDirection w:val="lrTb"/>
            <w:noWrap w:val="false"/>
          </w:tcPr>
          <w:p>
            <w:pPr>
              <w:pStyle w:val="822"/>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2"/>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822"/>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822"/>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22"/>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22"/>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652" w:type="dxa"/>
            <w:vAlign w:val="center"/>
            <w:textDirection w:val="lrTb"/>
            <w:noWrap w:val="false"/>
          </w:tcPr>
          <w:p>
            <w:pPr>
              <w:pStyle w:val="822"/>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2"/>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822"/>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822"/>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22"/>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22"/>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22"/>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注：此表为表样，行数可自行添加，但表式不变。根据评分标准要求，附上业绩证明材料</w:t>
      </w:r>
      <w:r>
        <w:rPr>
          <w:rFonts w:hint="eastAsia" w:ascii="宋体" w:hAnsi="宋体" w:eastAsia="宋体" w:cs="宋体"/>
          <w:color w:val="000000"/>
          <w:szCs w:val="21"/>
          <w:highlight w:val="none"/>
        </w:rPr>
      </w:r>
      <w:r/>
    </w:p>
    <w:p>
      <w:pPr>
        <w:pStyle w:val="822"/>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82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附：供应商业绩合同复印件</w:t>
      </w:r>
      <w:bookmarkStart w:id="154" w:name="_Toc478493367"/>
      <w:r/>
      <w:bookmarkStart w:id="155" w:name="_Toc3055"/>
      <w:r/>
      <w:bookmarkStart w:id="156" w:name="_Toc5435"/>
      <w:r/>
      <w:bookmarkStart w:id="157" w:name="_Toc30172"/>
      <w:r/>
      <w:bookmarkStart w:id="158" w:name="_Toc17430"/>
      <w:r/>
      <w:bookmarkStart w:id="159" w:name="_Toc448874878"/>
      <w:r>
        <w:rPr>
          <w:rFonts w:hint="eastAsia" w:ascii="宋体" w:hAnsi="宋体" w:eastAsia="宋体" w:cs="宋体"/>
          <w:color w:val="000000"/>
          <w:sz w:val="24"/>
          <w:szCs w:val="24"/>
          <w:highlight w:val="none"/>
        </w:rPr>
      </w:r>
      <w:r/>
    </w:p>
    <w:p>
      <w:pPr>
        <w:pStyle w:val="822"/>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highlight w:val="none"/>
        </w:rPr>
      </w:r>
      <w:r/>
    </w:p>
    <w:p>
      <w:pPr>
        <w:pStyle w:val="822"/>
        <w:jc w:val="center"/>
        <w:rPr>
          <w:rFonts w:hint="eastAsia" w:ascii="宋体" w:hAnsi="宋体" w:eastAsia="宋体" w:cs="宋体"/>
          <w:b/>
          <w:bCs/>
          <w:color w:val="000000"/>
          <w:sz w:val="32"/>
          <w:szCs w:val="32"/>
          <w:highlight w:val="none"/>
        </w:rPr>
      </w:pPr>
      <w:r>
        <w:rPr>
          <w:rFonts w:hint="eastAsia" w:ascii="宋体" w:hAnsi="宋体" w:eastAsia="宋体" w:cs="宋体"/>
          <w:color w:val="000000"/>
          <w:sz w:val="32"/>
          <w:szCs w:val="32"/>
          <w:highlight w:val="none"/>
        </w:rPr>
        <w:t xml:space="preserve">8.项目实施方案</w:t>
      </w:r>
      <w:bookmarkEnd w:id="154"/>
      <w:r/>
      <w:bookmarkEnd w:id="155"/>
      <w:r/>
      <w:bookmarkEnd w:id="156"/>
      <w:r/>
      <w:bookmarkEnd w:id="157"/>
      <w:r/>
      <w:bookmarkEnd w:id="158"/>
      <w:r/>
      <w:bookmarkEnd w:id="159"/>
      <w:r>
        <w:rPr>
          <w:rFonts w:hint="eastAsia" w:ascii="宋体" w:hAnsi="宋体" w:eastAsia="宋体" w:cs="宋体"/>
          <w:b/>
          <w:bCs/>
          <w:color w:val="000000"/>
          <w:sz w:val="32"/>
          <w:szCs w:val="32"/>
          <w:highlight w:val="none"/>
        </w:rPr>
      </w:r>
      <w:r/>
    </w:p>
    <w:p>
      <w:pPr>
        <w:pStyle w:val="822"/>
        <w:ind w:left="2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本项应包含且不限于下列内容：</w:t>
      </w:r>
      <w:r>
        <w:rPr>
          <w:rFonts w:hint="eastAsia" w:ascii="宋体" w:hAnsi="宋体" w:eastAsia="宋体" w:cs="宋体"/>
          <w:color w:val="000000"/>
          <w:sz w:val="24"/>
          <w:szCs w:val="24"/>
          <w:highlight w:val="none"/>
        </w:rPr>
      </w:r>
      <w:r/>
    </w:p>
    <w:p>
      <w:pPr>
        <w:pStyle w:val="822"/>
        <w:numPr>
          <w:ilvl w:val="0"/>
          <w:numId w:val="47"/>
        </w:numPr>
        <w:ind w:left="2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人员配备方案；</w:t>
      </w:r>
      <w:r>
        <w:rPr>
          <w:rFonts w:hint="eastAsia" w:ascii="宋体" w:hAnsi="宋体" w:eastAsia="宋体" w:cs="宋体"/>
          <w:color w:val="000000"/>
          <w:sz w:val="24"/>
          <w:szCs w:val="24"/>
          <w:highlight w:val="none"/>
        </w:rPr>
      </w:r>
      <w:r/>
    </w:p>
    <w:p>
      <w:pPr>
        <w:pStyle w:val="822"/>
        <w:numPr>
          <w:ilvl w:val="0"/>
          <w:numId w:val="47"/>
        </w:numPr>
        <w:ind w:left="2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服务方案；</w:t>
      </w:r>
      <w:r>
        <w:rPr>
          <w:rFonts w:hint="eastAsia" w:ascii="宋体" w:hAnsi="宋体" w:eastAsia="宋体" w:cs="宋体"/>
          <w:color w:val="000000"/>
          <w:sz w:val="24"/>
          <w:szCs w:val="24"/>
          <w:highlight w:val="none"/>
        </w:rPr>
      </w:r>
      <w:r/>
    </w:p>
    <w:p>
      <w:pPr>
        <w:pStyle w:val="822"/>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2"/>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2"/>
        <w:ind w:left="21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822"/>
        <w:ind w:left="21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2"/>
        <w:jc w:val="center"/>
        <w:rPr>
          <w:rFonts w:hint="eastAsia" w:ascii="宋体" w:hAnsi="宋体" w:eastAsia="宋体" w:cs="宋体"/>
          <w:color w:val="000000"/>
          <w:highlight w:val="none"/>
        </w:rPr>
      </w:pPr>
      <w:r/>
      <w:bookmarkStart w:id="160" w:name="_Toc8684"/>
      <w:r/>
      <w:bookmarkStart w:id="161" w:name="_Toc9040"/>
      <w:r>
        <w:rPr>
          <w:rFonts w:hint="eastAsia" w:ascii="宋体" w:hAnsi="宋体" w:eastAsia="宋体" w:cs="宋体"/>
          <w:color w:val="000000"/>
          <w:highlight w:val="none"/>
        </w:rPr>
        <w:br w:type="page" w:clear="all"/>
      </w:r>
      <w:bookmarkStart w:id="162" w:name="_Toc1628"/>
      <w:r>
        <w:rPr>
          <w:rFonts w:hint="eastAsia" w:ascii="宋体" w:hAnsi="宋体" w:eastAsia="宋体" w:cs="宋体"/>
          <w:color w:val="000000"/>
          <w:sz w:val="32"/>
          <w:szCs w:val="32"/>
          <w:highlight w:val="none"/>
        </w:rPr>
        <w:t xml:space="preserve">9.人员配备、资质及人员管理</w:t>
      </w:r>
      <w:bookmarkEnd w:id="160"/>
      <w:r/>
      <w:bookmarkEnd w:id="162"/>
      <w:r>
        <w:rPr>
          <w:rFonts w:hint="eastAsia" w:ascii="宋体" w:hAnsi="宋体" w:eastAsia="宋体" w:cs="宋体"/>
          <w:color w:val="000000"/>
          <w:highlight w:val="none"/>
        </w:rPr>
      </w:r>
      <w:r/>
    </w:p>
    <w:p>
      <w:pPr>
        <w:pStyle w:val="822"/>
        <w:ind w:firstLine="465"/>
        <w:spacing w:before="4"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人员配备一览表</w:t>
      </w:r>
      <w:r>
        <w:rPr>
          <w:rFonts w:hint="eastAsia" w:ascii="宋体" w:hAnsi="宋体" w:eastAsia="宋体" w:cs="宋体"/>
          <w:color w:val="000000"/>
          <w:sz w:val="24"/>
          <w:szCs w:val="24"/>
          <w:highlight w:val="none"/>
        </w:rPr>
      </w:r>
      <w:r/>
    </w:p>
    <w:tbl>
      <w:tblPr>
        <w:tblpPr w:horzAnchor="page" w:tblpX="1241" w:vertAnchor="text" w:tblpY="375" w:leftFromText="180" w:topFromText="0" w:rightFromText="180" w:bottomFromText="0"/>
        <w:tblW w:w="93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047"/>
        <w:gridCol w:w="2038"/>
        <w:gridCol w:w="868"/>
        <w:gridCol w:w="1010"/>
        <w:gridCol w:w="1758"/>
        <w:gridCol w:w="1904"/>
      </w:tblGrid>
      <w:tr>
        <w:trPr>
          <w:trHeight w:val="90"/>
        </w:trPr>
        <w:tc>
          <w:tcPr>
            <w:tcW w:w="715" w:type="dxa"/>
            <w:vAlign w:val="center"/>
            <w:textDirection w:val="lrTb"/>
            <w:noWrap w:val="false"/>
          </w:tcPr>
          <w:p>
            <w:pPr>
              <w:pStyle w:val="822"/>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2"/>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2"/>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在本项目中担任的职务</w:t>
            </w: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822"/>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岗位职称</w:t>
            </w:r>
            <w:r>
              <w:rPr>
                <w:rFonts w:hint="eastAsia" w:ascii="宋体" w:hAnsi="宋体" w:eastAsia="宋体" w:cs="宋体"/>
                <w:color w:val="000000"/>
                <w:sz w:val="24"/>
                <w:szCs w:val="24"/>
                <w:highlight w:val="none"/>
              </w:rPr>
            </w:r>
            <w:r/>
          </w:p>
        </w:tc>
        <w:tc>
          <w:tcPr>
            <w:tcW w:w="1010" w:type="dxa"/>
            <w:vAlign w:val="center"/>
            <w:textDirection w:val="lrTb"/>
            <w:noWrap w:val="false"/>
          </w:tcPr>
          <w:p>
            <w:pPr>
              <w:pStyle w:val="822"/>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2"/>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身份证号码</w:t>
            </w: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2"/>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主要资历、经验</w:t>
            </w: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822"/>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2"/>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2"/>
              <w:jc w:val="center"/>
              <w:spacing w:before="4" w:line="520" w:lineRule="exact"/>
              <w:widowControl/>
              <w:rPr>
                <w:rFonts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项目负责人（项目经理）</w:t>
            </w:r>
            <w:r>
              <w:rPr>
                <w:rFonts w:ascii="宋体" w:hAnsi="宋体" w:eastAsia="宋体" w:cs="宋体"/>
                <w:color w:val="000000"/>
                <w:sz w:val="24"/>
                <w:szCs w:val="24"/>
                <w:highlight w:val="none"/>
              </w:rPr>
            </w:r>
            <w:r/>
          </w:p>
        </w:tc>
        <w:tc>
          <w:tcPr>
            <w:tcW w:w="868" w:type="dxa"/>
            <w:vAlign w:val="center"/>
            <w:textDirection w:val="lrTb"/>
            <w:noWrap w:val="false"/>
          </w:tcPr>
          <w:p>
            <w:pPr>
              <w:pStyle w:val="822"/>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822"/>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2"/>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2"/>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822"/>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2"/>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2"/>
              <w:jc w:val="center"/>
              <w:spacing w:before="4" w:line="520" w:lineRule="exact"/>
              <w:widowControl/>
              <w:rPr>
                <w:rFonts w:ascii="宋体" w:hAnsi="宋体" w:eastAsia="宋体" w:cs="宋体"/>
                <w:color w:val="000000"/>
                <w:sz w:val="24"/>
                <w:szCs w:val="24"/>
                <w:highlight w:val="none"/>
              </w:rPr>
              <w:framePr w:vAnchor="text" w:hAnchor="page" w:x="1241" w:y="375"/>
            </w:pPr>
            <w:r>
              <w:rPr>
                <w:rFonts w:ascii="宋体" w:hAnsi="宋体" w:eastAsia="宋体" w:cs="宋体"/>
                <w:color w:val="000000"/>
                <w:sz w:val="24"/>
                <w:szCs w:val="24"/>
                <w:highlight w:val="none"/>
              </w:rPr>
            </w:r>
            <w:r/>
          </w:p>
        </w:tc>
        <w:tc>
          <w:tcPr>
            <w:tcW w:w="868" w:type="dxa"/>
            <w:vAlign w:val="center"/>
            <w:textDirection w:val="lrTb"/>
            <w:noWrap w:val="false"/>
          </w:tcPr>
          <w:p>
            <w:pPr>
              <w:pStyle w:val="822"/>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822"/>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2"/>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2"/>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822"/>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2"/>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2"/>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822"/>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822"/>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2"/>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2"/>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822"/>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2"/>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2"/>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822"/>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822"/>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2"/>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2"/>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822"/>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2"/>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2"/>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822"/>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822"/>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2"/>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2"/>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822"/>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2"/>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2"/>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822"/>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822"/>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2"/>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2"/>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bl>
    <w:p>
      <w:pPr>
        <w:pStyle w:val="822"/>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注：此表为表样，行数可自行添加，但表式不变。</w:t>
      </w:r>
      <w:r>
        <w:rPr>
          <w:rFonts w:hint="eastAsia" w:ascii="宋体" w:hAnsi="宋体" w:eastAsia="宋体" w:cs="宋体"/>
          <w:color w:val="000000"/>
          <w:szCs w:val="21"/>
          <w:highlight w:val="none"/>
        </w:rPr>
      </w:r>
      <w:r/>
    </w:p>
    <w:p>
      <w:pPr>
        <w:pStyle w:val="822"/>
        <w:ind w:firstLine="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82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bookmarkEnd w:id="128"/>
      <w:r/>
      <w:bookmarkEnd w:id="161"/>
      <w:r>
        <w:rPr>
          <w:rFonts w:hint="eastAsia" w:ascii="宋体" w:hAnsi="宋体" w:eastAsia="宋体" w:cs="宋体"/>
          <w:color w:val="000000"/>
          <w:sz w:val="24"/>
          <w:szCs w:val="24"/>
          <w:highlight w:val="none"/>
        </w:rPr>
      </w:r>
      <w:r/>
    </w:p>
    <w:p>
      <w:pPr>
        <w:pStyle w:val="822"/>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22"/>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highlight w:val="none"/>
        </w:rPr>
      </w:r>
      <w:r/>
    </w:p>
    <w:p>
      <w:pPr>
        <w:pStyle w:val="822"/>
        <w:jc w:val="center"/>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10.相关承诺</w:t>
      </w:r>
      <w:r>
        <w:rPr>
          <w:rFonts w:ascii="宋体" w:hAnsi="宋体" w:eastAsia="宋体" w:cs="宋体"/>
          <w:color w:val="000000"/>
          <w:sz w:val="32"/>
          <w:szCs w:val="32"/>
          <w:highlight w:val="none"/>
        </w:rPr>
      </w:r>
      <w:r/>
    </w:p>
    <w:p>
      <w:pPr>
        <w:pStyle w:val="822"/>
        <w:ind w:firstLine="480"/>
        <w:spacing w:before="0" w:after="0"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（投标人认为需要提供的与本次</w:t>
      </w:r>
      <w:r>
        <w:rPr>
          <w:rFonts w:hint="eastAsia" w:ascii="宋体" w:hAnsi="宋体" w:eastAsia="宋体" w:cs="宋体"/>
          <w:color w:val="000000"/>
          <w:sz w:val="24"/>
          <w:szCs w:val="24"/>
          <w:highlight w:val="none"/>
        </w:rPr>
        <w:t xml:space="preserve">招标采购需求中</w:t>
      </w:r>
      <w:r>
        <w:rPr>
          <w:rFonts w:hint="eastAsia" w:ascii="宋体" w:hAnsi="宋体" w:eastAsia="宋体" w:cs="宋体"/>
          <w:color w:val="000000"/>
          <w:sz w:val="24"/>
          <w:szCs w:val="24"/>
          <w:highlight w:val="none"/>
          <w:lang w:val="zh-CN"/>
        </w:rPr>
        <w:t xml:space="preserve">有关的</w:t>
      </w:r>
      <w:r>
        <w:rPr>
          <w:rFonts w:hint="eastAsia" w:ascii="宋体" w:hAnsi="宋体" w:eastAsia="宋体" w:cs="宋体"/>
          <w:color w:val="000000"/>
          <w:sz w:val="24"/>
          <w:szCs w:val="24"/>
          <w:highlight w:val="none"/>
        </w:rPr>
        <w:t xml:space="preserve">承诺</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822"/>
        <w:ind w:firstLine="480"/>
        <w:spacing w:before="0" w:after="0"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822"/>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22"/>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22"/>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11.其他材料</w:t>
      </w:r>
      <w:r>
        <w:rPr>
          <w:rFonts w:hint="eastAsia" w:ascii="宋体" w:hAnsi="宋体" w:eastAsia="宋体" w:cs="宋体"/>
          <w:color w:val="000000"/>
          <w:sz w:val="32"/>
          <w:szCs w:val="32"/>
          <w:highlight w:val="none"/>
        </w:rPr>
      </w:r>
      <w:r/>
    </w:p>
    <w:p>
      <w:pPr>
        <w:pStyle w:val="822"/>
        <w:ind w:firstLine="480"/>
        <w:spacing w:before="0" w:after="0" w:line="44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zh-CN"/>
        </w:rPr>
        <w:t xml:space="preserve">（投标人认为需要提供的与本次</w:t>
      </w: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lang w:val="zh-CN"/>
        </w:rPr>
        <w:t xml:space="preserve">有关的其他材料）</w:t>
      </w:r>
      <w:r>
        <w:rPr>
          <w:rFonts w:hint="eastAsia" w:ascii="宋体" w:hAnsi="宋体" w:eastAsia="宋体" w:cs="宋体"/>
          <w:bCs/>
          <w:color w:val="000000"/>
          <w:sz w:val="24"/>
          <w:szCs w:val="24"/>
          <w:highlight w:val="none"/>
        </w:rPr>
      </w:r>
      <w:r/>
    </w:p>
    <w:sectPr>
      <w:footnotePr/>
      <w:endnotePr/>
      <w:type w:val="nextPage"/>
      <w:pgSz w:w="11906" w:h="16838" w:orient="portrait"/>
      <w:pgMar w:top="1440" w:right="1080" w:bottom="1440" w:left="1080"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华文细黑">
    <w:panose1 w:val="02010600040101010101"/>
  </w:font>
  <w:font w:name="汉仪大黑简">
    <w:panose1 w:val="020B0503020202020204"/>
  </w:font>
  <w:font w:name="楷体">
    <w:panose1 w:val="02010609060101010101"/>
  </w:font>
  <w:font w:name="Wingdings">
    <w:panose1 w:val="05000000000000000000"/>
  </w:font>
  <w:font w:name="华文楷体">
    <w:panose1 w:val="02010600040101010101"/>
  </w:font>
  <w:font w:name="方正仿宋简体">
    <w:panose1 w:val="020B0503020202020204"/>
  </w:font>
  <w:font w:name="Tahoma">
    <w:panose1 w:val="020B0604030504040204"/>
  </w:font>
  <w:font w:name="Courier New">
    <w:panose1 w:val="02070309020205020404"/>
  </w:font>
  <w:font w:name="楷体_GB2312">
    <w:panose1 w:val="02010609060101010101"/>
  </w:font>
  <w:font w:name="ˎ̥">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Pr>
    <w:r/>
    <w:r/>
  </w:p>
  <w:p>
    <w:pPr>
      <w:pStyle w:val="82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Pr>
    <w:r/>
    <w:r/>
  </w:p>
  <w:p>
    <w:pPr>
      <w:pStyle w:val="82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Pr>
    <w:r/>
    <w:r/>
  </w:p>
  <w:p>
    <w:pPr>
      <w:pStyle w:val="82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30200" cy="41529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30200" cy="415290"/>
                      </a:xfrm>
                      <a:prstGeom prst="rect">
                        <a:avLst/>
                      </a:prstGeom>
                      <a:noFill/>
                      <a:ln>
                        <a:noFill/>
                      </a:ln>
                    </wps:spPr>
                    <wps:txbx>
                      <w:txbxContent>
                        <w:p>
                          <w:pPr>
                            <w:pStyle w:val="874"/>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- 57 -</w:t>
                          </w:r>
                          <w:r>
                            <w:rPr>
                              <w:sz w:val="24"/>
                              <w:szCs w:val="28"/>
                            </w:rPr>
                            <w:fldChar w:fldCharType="end"/>
                          </w:r>
                          <w:r>
                            <w:rPr>
                              <w:sz w:val="24"/>
                              <w:szCs w:val="28"/>
                            </w:rPr>
                          </w:r>
                          <w:r/>
                        </w:p>
                        <w:p>
                          <w:pPr>
                            <w:pStyle w:val="822"/>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26.0pt;height:32.7pt;mso-wrap-distance-left:9.0pt;mso-wrap-distance-top:0.0pt;mso-wrap-distance-right:9.0pt;mso-wrap-distance-bottom:0.0pt;visibility:visible;" filled="f" stroked="f">
              <v:textbox inset="0,0,0,0">
                <w:txbxContent>
                  <w:p>
                    <w:pPr>
                      <w:pStyle w:val="874"/>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- 57 -</w:t>
                    </w:r>
                    <w:r>
                      <w:rPr>
                        <w:sz w:val="24"/>
                        <w:szCs w:val="28"/>
                      </w:rPr>
                      <w:fldChar w:fldCharType="end"/>
                    </w:r>
                    <w:r>
                      <w:rPr>
                        <w:sz w:val="24"/>
                        <w:szCs w:val="28"/>
                      </w:rPr>
                    </w:r>
                    <w:r/>
                  </w:p>
                  <w:p>
                    <w:pPr>
                      <w:pStyle w:val="822"/>
                    </w:pPr>
                    <w:r/>
                    <w:r/>
                  </w:p>
                </w:txbxContent>
              </v:textbox>
            </v:shape>
          </w:pict>
        </mc:Fallback>
      </mc:AlternateContent>
    </w:r>
    <w:r/>
  </w:p>
  <w:p>
    <w:pPr>
      <w:pStyle w:val="8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right"/>
      <w:rPr>
        <w:b/>
        <w:bCs/>
        <w:color w:val="2f5496"/>
        <w:sz w:val="16"/>
        <w:szCs w:val="15"/>
      </w:rPr>
    </w:pPr>
    <w:r>
      <w:rPr>
        <w:b/>
        <w:bCs/>
        <w:color w:val="2f5496"/>
        <w:sz w:val="16"/>
        <w:szCs w:val="15"/>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Pr>
    <w:r/>
    <w:r/>
  </w:p>
  <w:p>
    <w:pPr>
      <w:pStyle w:val="82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left"/>
      <w:rPr>
        <w:rFonts w:hint="eastAsia" w:eastAsia="宋体"/>
        <w:b/>
        <w:bCs/>
        <w:color w:val="243f61"/>
        <w:sz w:val="15"/>
        <w:szCs w:val="13"/>
      </w:rPr>
    </w:pPr>
    <w:r>
      <mc:AlternateContent>
        <mc:Choice Requires="wpg">
          <w:drawing>
            <wp:inline xmlns:wp="http://schemas.openxmlformats.org/drawingml/2006/wordprocessingDrawing" distT="0" distB="0" distL="0" distR="0">
              <wp:extent cx="2309482" cy="30284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309482" cy="3028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1.8pt;height:23.8pt;mso-wrap-distance-left:0.0pt;mso-wrap-distance-top:0.0pt;mso-wrap-distance-right:0.0pt;mso-wrap-distance-bottom:0.0pt;" stroked="f">
              <v:path textboxrect="0,0,0,0"/>
              <v:imagedata r:id="rId1" o:title=""/>
            </v:shape>
          </w:pict>
        </mc:Fallback>
      </mc:AlternateContent>
    </w:r>
    <w:r>
      <w:rPr>
        <w:rFonts w:hint="eastAsia" w:eastAsia="宋体"/>
        <w:b/>
        <w:bCs/>
        <w:color w:val="243f61"/>
        <w:sz w:val="15"/>
        <w:szCs w:val="13"/>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22"/>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22.2.%1"/>
      <w:lvlJc w:val="left"/>
      <w:pPr>
        <w:pStyle w:val="822"/>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22"/>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decimal"/>
      <w:isLgl w:val="false"/>
      <w:suff w:val="nothing"/>
      <w:lvlText w:val="%1、"/>
      <w:lvlJc w:val="left"/>
      <w:pPr>
        <w:pStyle w:val="822"/>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22.2.3.%1"/>
      <w:lvlJc w:val="left"/>
      <w:pPr>
        <w:pStyle w:val="822"/>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26.%1"/>
      <w:lvlJc w:val="left"/>
      <w:pPr>
        <w:pStyle w:val="822"/>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822"/>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5.%1"/>
      <w:lvlJc w:val="left"/>
      <w:pPr>
        <w:pStyle w:val="822"/>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21.%1"/>
      <w:lvlJc w:val="left"/>
      <w:pPr>
        <w:pStyle w:val="822"/>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8.%1"/>
      <w:lvlJc w:val="left"/>
      <w:pPr>
        <w:pStyle w:val="822"/>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822"/>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822"/>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1"/>
      <w:numFmt w:val="decimal"/>
      <w:isLgl w:val="false"/>
      <w:suff w:val="nothing"/>
      <w:lvlText w:val="%1、"/>
      <w:lvlJc w:val="left"/>
      <w:pPr>
        <w:pStyle w:val="822"/>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8.%1"/>
      <w:lvlJc w:val="left"/>
      <w:pPr>
        <w:pStyle w:val="822"/>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space"/>
      <w:lvlText w:val="4.%1"/>
      <w:lvlJc w:val="left"/>
      <w:pPr>
        <w:pStyle w:val="822"/>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16.%1"/>
      <w:lvlJc w:val="left"/>
      <w:pPr>
        <w:pStyle w:val="822"/>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4"/>
      <w:numFmt w:val="chineseCounting"/>
      <w:isLgl w:val="false"/>
      <w:suff w:val="nothing"/>
      <w:lvlText w:val="%1、"/>
      <w:lvlJc w:val="left"/>
      <w:pPr>
        <w:pStyle w:val="82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
      <w:isLgl w:val="false"/>
      <w:suff w:val="nothing"/>
      <w:lvlText w:val="%1、"/>
      <w:lvlJc w:val="left"/>
      <w:pPr>
        <w:pStyle w:val="82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tab"/>
      <w:lvlText w:val="%1."/>
      <w:lvlJc w:val="left"/>
      <w:pPr>
        <w:pStyle w:val="82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pStyle w:val="1136"/>
      <w:isLgl w:val="false"/>
      <w:suff w:val="tab"/>
      <w:lvlText w:val=""/>
      <w:lvlJc w:val="left"/>
      <w:pPr>
        <w:pStyle w:val="822"/>
        <w:ind w:left="420" w:hanging="420"/>
        <w:tabs>
          <w:tab w:val="num" w:pos="420" w:leader="none"/>
        </w:tabs>
      </w:pPr>
      <w:rPr>
        <w:rFonts w:ascii="Wingdings" w:hAnsi="Wingdings"/>
      </w:rPr>
    </w:lvl>
    <w:lvl w:ilvl="1">
      <w:start w:val="1"/>
      <w:numFmt w:val="decimal"/>
      <w:isLgl w:val="false"/>
      <w:suff w:val="tab"/>
      <w:lvlText w:val="（%2）"/>
      <w:lvlJc w:val="left"/>
      <w:pPr>
        <w:pStyle w:val="822"/>
        <w:ind w:left="1500" w:hanging="1080"/>
        <w:tabs>
          <w:tab w:val="num" w:pos="1500" w:leader="none"/>
        </w:tabs>
      </w:pPr>
      <w:rPr>
        <w:rFonts w:hint="eastAsia"/>
      </w:rPr>
    </w:lvl>
    <w:lvl w:ilvl="2">
      <w:start w:val="1"/>
      <w:numFmt w:val="decimal"/>
      <w:isLgl w:val="false"/>
      <w:suff w:val="tab"/>
      <w:lvlText w:val="（%3）"/>
      <w:lvlJc w:val="left"/>
      <w:pPr>
        <w:pStyle w:val="822"/>
        <w:ind w:left="1560" w:hanging="720"/>
        <w:tabs>
          <w:tab w:val="num" w:pos="1560" w:leader="none"/>
        </w:tabs>
      </w:pPr>
      <w:rPr>
        <w:rFonts w:hint="eastAsia"/>
      </w:rPr>
    </w:lvl>
    <w:lvl w:ilvl="3">
      <w:start w:val="1"/>
      <w:numFmt w:val="decimal"/>
      <w:isLgl w:val="false"/>
      <w:suff w:val="tab"/>
      <w:lvlText w:val="%4."/>
      <w:lvlJc w:val="left"/>
      <w:pPr>
        <w:pStyle w:val="822"/>
        <w:ind w:left="1680" w:hanging="420"/>
        <w:tabs>
          <w:tab w:val="num" w:pos="1680" w:leader="none"/>
        </w:tabs>
      </w:pPr>
    </w:lvl>
    <w:lvl w:ilvl="4">
      <w:start w:val="1"/>
      <w:numFmt w:val="lowerLetter"/>
      <w:isLgl w:val="false"/>
      <w:suff w:val="tab"/>
      <w:lvlText w:val="%5)"/>
      <w:lvlJc w:val="left"/>
      <w:pPr>
        <w:pStyle w:val="822"/>
        <w:ind w:left="2100" w:hanging="420"/>
        <w:tabs>
          <w:tab w:val="num" w:pos="2100" w:leader="none"/>
        </w:tabs>
      </w:pPr>
    </w:lvl>
    <w:lvl w:ilvl="5">
      <w:start w:val="1"/>
      <w:numFmt w:val="lowerRoman"/>
      <w:isLgl w:val="false"/>
      <w:suff w:val="tab"/>
      <w:lvlText w:val="%6."/>
      <w:lvlJc w:val="right"/>
      <w:pPr>
        <w:pStyle w:val="822"/>
        <w:ind w:left="2520" w:hanging="420"/>
        <w:tabs>
          <w:tab w:val="num" w:pos="2520" w:leader="none"/>
        </w:tabs>
      </w:pPr>
    </w:lvl>
    <w:lvl w:ilvl="6">
      <w:start w:val="1"/>
      <w:numFmt w:val="decimal"/>
      <w:isLgl w:val="false"/>
      <w:suff w:val="tab"/>
      <w:lvlText w:val="%7."/>
      <w:lvlJc w:val="left"/>
      <w:pPr>
        <w:pStyle w:val="822"/>
        <w:ind w:left="2940" w:hanging="420"/>
        <w:tabs>
          <w:tab w:val="num" w:pos="2940" w:leader="none"/>
        </w:tabs>
      </w:pPr>
    </w:lvl>
    <w:lvl w:ilvl="7">
      <w:start w:val="1"/>
      <w:numFmt w:val="lowerLetter"/>
      <w:isLgl w:val="false"/>
      <w:suff w:val="tab"/>
      <w:lvlText w:val="%8)"/>
      <w:lvlJc w:val="left"/>
      <w:pPr>
        <w:pStyle w:val="822"/>
        <w:ind w:left="3360" w:hanging="420"/>
        <w:tabs>
          <w:tab w:val="num" w:pos="3360" w:leader="none"/>
        </w:tabs>
      </w:pPr>
    </w:lvl>
    <w:lvl w:ilvl="8">
      <w:start w:val="1"/>
      <w:numFmt w:val="lowerRoman"/>
      <w:isLgl w:val="false"/>
      <w:suff w:val="tab"/>
      <w:lvlText w:val="%9."/>
      <w:lvlJc w:val="right"/>
      <w:pPr>
        <w:pStyle w:val="822"/>
        <w:ind w:left="3780" w:hanging="420"/>
        <w:tabs>
          <w:tab w:val="num" w:pos="3780" w:leader="none"/>
        </w:tabs>
      </w:pPr>
    </w:lvl>
  </w:abstractNum>
  <w:abstractNum w:abstractNumId="20">
    <w:multiLevelType w:val="hybridMultilevel"/>
    <w:lvl w:ilvl="0">
      <w:start w:val="1"/>
      <w:numFmt w:val="decimal"/>
      <w:pStyle w:val="1204"/>
      <w:isLgl w:val="false"/>
      <w:suff w:val="tab"/>
      <w:lvlText w:val="(%1)"/>
      <w:lvlJc w:val="left"/>
      <w:pPr>
        <w:pStyle w:val="822"/>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822"/>
        <w:ind w:left="840" w:hanging="420"/>
        <w:tabs>
          <w:tab w:val="num" w:pos="840" w:leader="none"/>
        </w:tabs>
      </w:pPr>
    </w:lvl>
    <w:lvl w:ilvl="2">
      <w:start w:val="1"/>
      <w:numFmt w:val="lowerRoman"/>
      <w:isLgl w:val="false"/>
      <w:suff w:val="tab"/>
      <w:lvlText w:val="%3."/>
      <w:lvlJc w:val="right"/>
      <w:pPr>
        <w:pStyle w:val="822"/>
        <w:ind w:left="1260" w:hanging="420"/>
        <w:tabs>
          <w:tab w:val="num" w:pos="1260" w:leader="none"/>
        </w:tabs>
      </w:pPr>
    </w:lvl>
    <w:lvl w:ilvl="3">
      <w:start w:val="1"/>
      <w:numFmt w:val="decimal"/>
      <w:isLgl w:val="false"/>
      <w:suff w:val="tab"/>
      <w:lvlText w:val="%4."/>
      <w:lvlJc w:val="left"/>
      <w:pPr>
        <w:pStyle w:val="822"/>
        <w:ind w:left="1680" w:hanging="420"/>
        <w:tabs>
          <w:tab w:val="num" w:pos="1680" w:leader="none"/>
        </w:tabs>
      </w:pPr>
    </w:lvl>
    <w:lvl w:ilvl="4">
      <w:start w:val="1"/>
      <w:numFmt w:val="lowerLetter"/>
      <w:pStyle w:val="1188"/>
      <w:isLgl w:val="false"/>
      <w:suff w:val="tab"/>
      <w:lvlText w:val="%5)"/>
      <w:lvlJc w:val="left"/>
      <w:pPr>
        <w:pStyle w:val="822"/>
        <w:ind w:left="2100" w:hanging="420"/>
        <w:tabs>
          <w:tab w:val="num" w:pos="2100" w:leader="none"/>
        </w:tabs>
      </w:pPr>
    </w:lvl>
    <w:lvl w:ilvl="5">
      <w:start w:val="1"/>
      <w:numFmt w:val="lowerRoman"/>
      <w:isLgl w:val="false"/>
      <w:suff w:val="tab"/>
      <w:lvlText w:val="%6."/>
      <w:lvlJc w:val="right"/>
      <w:pPr>
        <w:pStyle w:val="822"/>
        <w:ind w:left="2520" w:hanging="420"/>
        <w:tabs>
          <w:tab w:val="num" w:pos="2520" w:leader="none"/>
        </w:tabs>
      </w:pPr>
    </w:lvl>
    <w:lvl w:ilvl="6">
      <w:start w:val="1"/>
      <w:numFmt w:val="decimal"/>
      <w:isLgl w:val="false"/>
      <w:suff w:val="tab"/>
      <w:lvlText w:val="%7."/>
      <w:lvlJc w:val="left"/>
      <w:pPr>
        <w:pStyle w:val="822"/>
        <w:ind w:left="2940" w:hanging="420"/>
        <w:tabs>
          <w:tab w:val="num" w:pos="2940" w:leader="none"/>
        </w:tabs>
      </w:pPr>
    </w:lvl>
    <w:lvl w:ilvl="7">
      <w:start w:val="1"/>
      <w:numFmt w:val="lowerLetter"/>
      <w:isLgl w:val="false"/>
      <w:suff w:val="tab"/>
      <w:lvlText w:val="%8)"/>
      <w:lvlJc w:val="left"/>
      <w:pPr>
        <w:pStyle w:val="822"/>
        <w:ind w:left="3360" w:hanging="420"/>
        <w:tabs>
          <w:tab w:val="num" w:pos="3360" w:leader="none"/>
        </w:tabs>
      </w:pPr>
    </w:lvl>
    <w:lvl w:ilvl="8">
      <w:start w:val="1"/>
      <w:numFmt w:val="lowerRoman"/>
      <w:isLgl w:val="false"/>
      <w:suff w:val="tab"/>
      <w:lvlText w:val="%9."/>
      <w:lvlJc w:val="right"/>
      <w:pPr>
        <w:pStyle w:val="822"/>
        <w:ind w:left="3780" w:hanging="420"/>
        <w:tabs>
          <w:tab w:val="num" w:pos="3780" w:leader="none"/>
        </w:tabs>
      </w:pPr>
    </w:lvl>
  </w:abstractNum>
  <w:abstractNum w:abstractNumId="21">
    <w:multiLevelType w:val="hybridMultilevel"/>
    <w:lvl w:ilvl="0">
      <w:start w:val="1"/>
      <w:numFmt w:val="bullet"/>
      <w:pStyle w:val="1085"/>
      <w:isLgl w:val="false"/>
      <w:suff w:val="tab"/>
      <w:lvlText w:val=""/>
      <w:lvlJc w:val="left"/>
      <w:pPr>
        <w:pStyle w:val="822"/>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047"/>
      <w:isLgl w:val="false"/>
      <w:suff w:val="tab"/>
      <w:lvlText w:val="%1"/>
      <w:lvlJc w:val="left"/>
      <w:pPr>
        <w:pStyle w:val="822"/>
        <w:ind w:left="567" w:hanging="567"/>
        <w:tabs>
          <w:tab w:val="num" w:pos="567" w:leader="none"/>
        </w:tabs>
      </w:pPr>
      <w:rPr>
        <w:rFonts w:hint="eastAsia"/>
      </w:rPr>
    </w:lvl>
    <w:lvl w:ilvl="1">
      <w:start w:val="1"/>
      <w:numFmt w:val="decimal"/>
      <w:pStyle w:val="1156"/>
      <w:isLgl w:val="false"/>
      <w:suff w:val="tab"/>
      <w:lvlText w:val="%1.%2"/>
      <w:lvlJc w:val="left"/>
      <w:pPr>
        <w:pStyle w:val="822"/>
        <w:ind w:left="567" w:hanging="283"/>
        <w:tabs>
          <w:tab w:val="num" w:pos="1004" w:leader="none"/>
        </w:tabs>
      </w:pPr>
      <w:rPr>
        <w:rFonts w:hint="eastAsia"/>
      </w:rPr>
    </w:lvl>
    <w:lvl w:ilvl="2">
      <w:start w:val="1"/>
      <w:numFmt w:val="decimal"/>
      <w:pStyle w:val="1157"/>
      <w:isLgl w:val="false"/>
      <w:suff w:val="tab"/>
      <w:lvlText w:val="%1.%2.%3"/>
      <w:lvlJc w:val="left"/>
      <w:pPr>
        <w:pStyle w:val="822"/>
        <w:ind w:left="1134" w:hanging="567"/>
        <w:tabs>
          <w:tab w:val="num" w:pos="1647" w:leader="none"/>
        </w:tabs>
      </w:pPr>
      <w:rPr>
        <w:rFonts w:hint="eastAsia"/>
      </w:rPr>
    </w:lvl>
    <w:lvl w:ilvl="3">
      <w:start w:val="1"/>
      <w:numFmt w:val="decimal"/>
      <w:isLgl w:val="false"/>
      <w:suff w:val="tab"/>
      <w:lvlText w:val="%1.%2.%3.%4"/>
      <w:lvlJc w:val="left"/>
      <w:pPr>
        <w:pStyle w:val="822"/>
        <w:ind w:left="2851" w:hanging="708"/>
        <w:tabs>
          <w:tab w:val="num" w:pos="3223" w:leader="none"/>
        </w:tabs>
      </w:pPr>
      <w:rPr>
        <w:rFonts w:hint="eastAsia"/>
      </w:rPr>
    </w:lvl>
    <w:lvl w:ilvl="4">
      <w:start w:val="1"/>
      <w:numFmt w:val="decimal"/>
      <w:isLgl w:val="false"/>
      <w:suff w:val="tab"/>
      <w:lvlText w:val="%1.%2.%3.%4.%5"/>
      <w:lvlJc w:val="left"/>
      <w:pPr>
        <w:pStyle w:val="822"/>
        <w:ind w:left="3418" w:hanging="850"/>
        <w:tabs>
          <w:tab w:val="num" w:pos="3648" w:leader="none"/>
        </w:tabs>
      </w:pPr>
      <w:rPr>
        <w:rFonts w:hint="eastAsia"/>
      </w:rPr>
    </w:lvl>
    <w:lvl w:ilvl="5">
      <w:start w:val="1"/>
      <w:numFmt w:val="decimal"/>
      <w:isLgl w:val="false"/>
      <w:suff w:val="tab"/>
      <w:lvlText w:val="%1.%2.%3.%4.%5.%6"/>
      <w:lvlJc w:val="left"/>
      <w:pPr>
        <w:pStyle w:val="822"/>
        <w:ind w:left="4127" w:hanging="1134"/>
        <w:tabs>
          <w:tab w:val="num" w:pos="4433" w:leader="none"/>
        </w:tabs>
      </w:pPr>
      <w:rPr>
        <w:rFonts w:hint="eastAsia"/>
      </w:rPr>
    </w:lvl>
    <w:lvl w:ilvl="6">
      <w:start w:val="1"/>
      <w:numFmt w:val="decimal"/>
      <w:isLgl w:val="false"/>
      <w:suff w:val="tab"/>
      <w:lvlText w:val="%1.%2.%3.%4.%5.%6.%7"/>
      <w:lvlJc w:val="left"/>
      <w:pPr>
        <w:pStyle w:val="822"/>
        <w:ind w:left="4694" w:hanging="1276"/>
        <w:tabs>
          <w:tab w:val="num" w:pos="4858" w:leader="none"/>
        </w:tabs>
      </w:pPr>
      <w:rPr>
        <w:rFonts w:hint="eastAsia"/>
      </w:rPr>
    </w:lvl>
    <w:lvl w:ilvl="7">
      <w:start w:val="1"/>
      <w:numFmt w:val="decimal"/>
      <w:isLgl w:val="false"/>
      <w:suff w:val="tab"/>
      <w:lvlText w:val="%1.%2.%3.%4.%5.%6.%7.%8"/>
      <w:lvlJc w:val="left"/>
      <w:pPr>
        <w:pStyle w:val="822"/>
        <w:ind w:left="5261" w:hanging="1418"/>
        <w:tabs>
          <w:tab w:val="num" w:pos="5643" w:leader="none"/>
        </w:tabs>
      </w:pPr>
      <w:rPr>
        <w:rFonts w:hint="eastAsia"/>
      </w:rPr>
    </w:lvl>
    <w:lvl w:ilvl="8">
      <w:start w:val="1"/>
      <w:numFmt w:val="decimal"/>
      <w:isLgl w:val="false"/>
      <w:suff w:val="tab"/>
      <w:lvlText w:val="%1.%2.%3.%4.%5.%6.%7.%8.%9"/>
      <w:lvlJc w:val="left"/>
      <w:pPr>
        <w:pStyle w:val="822"/>
        <w:ind w:left="5969" w:hanging="1700"/>
        <w:tabs>
          <w:tab w:val="num" w:pos="6429" w:leader="none"/>
        </w:tabs>
      </w:pPr>
      <w:rPr>
        <w:rFonts w:hint="eastAsia"/>
      </w:rPr>
    </w:lvl>
  </w:abstractNum>
  <w:abstractNum w:abstractNumId="23">
    <w:multiLevelType w:val="hybridMultilevel"/>
    <w:lvl w:ilvl="0">
      <w:start w:val="7"/>
      <w:numFmt w:val="decimal"/>
      <w:isLgl w:val="false"/>
      <w:suff w:val="tab"/>
      <w:lvlText w:val="%1."/>
      <w:lvlJc w:val="left"/>
      <w:pPr>
        <w:pStyle w:val="82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pStyle w:val="82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9"/>
      <w:numFmt w:val="decimal"/>
      <w:isLgl w:val="false"/>
      <w:suff w:val="space"/>
      <w:lvlText w:val="%1."/>
      <w:lvlJc w:val="left"/>
      <w:pPr>
        <w:pStyle w:val="822"/>
      </w:pPr>
    </w:lvl>
    <w:lvl w:ilvl="1">
      <w:start w:val="1"/>
      <w:numFmt w:val="bullet"/>
      <w:isLgl w:val="false"/>
      <w:suff w:val="tab"/>
      <w:lvlText w:val="o"/>
      <w:lvlJc w:val="left"/>
      <w:pPr>
        <w:pStyle w:val="822"/>
        <w:ind w:left="1440" w:hanging="360"/>
      </w:pPr>
      <w:rPr>
        <w:rFonts w:ascii="Courier New" w:hAnsi="Courier New" w:eastAsia="Courier New" w:cs="Courier New"/>
      </w:rPr>
    </w:lvl>
    <w:lvl w:ilvl="2">
      <w:start w:val="1"/>
      <w:numFmt w:val="bullet"/>
      <w:isLgl w:val="false"/>
      <w:suff w:val="tab"/>
      <w:lvlText w:val="§"/>
      <w:lvlJc w:val="left"/>
      <w:pPr>
        <w:pStyle w:val="822"/>
        <w:ind w:left="2160" w:hanging="360"/>
      </w:pPr>
      <w:rPr>
        <w:rFonts w:ascii="Wingdings" w:hAnsi="Wingdings" w:eastAsia="Wingdings" w:cs="Wingdings"/>
      </w:rPr>
    </w:lvl>
    <w:lvl w:ilvl="3">
      <w:start w:val="1"/>
      <w:numFmt w:val="bullet"/>
      <w:isLgl w:val="false"/>
      <w:suff w:val="tab"/>
      <w:lvlText w:val="·"/>
      <w:lvlJc w:val="left"/>
      <w:pPr>
        <w:pStyle w:val="822"/>
        <w:ind w:left="2880" w:hanging="360"/>
      </w:pPr>
      <w:rPr>
        <w:rFonts w:ascii="Symbol" w:hAnsi="Symbol" w:eastAsia="Symbol" w:cs="Symbol"/>
      </w:rPr>
    </w:lvl>
    <w:lvl w:ilvl="4">
      <w:start w:val="1"/>
      <w:numFmt w:val="bullet"/>
      <w:isLgl w:val="false"/>
      <w:suff w:val="tab"/>
      <w:lvlText w:val="o"/>
      <w:lvlJc w:val="left"/>
      <w:pPr>
        <w:pStyle w:val="822"/>
        <w:ind w:left="3600" w:hanging="360"/>
      </w:pPr>
      <w:rPr>
        <w:rFonts w:ascii="Courier New" w:hAnsi="Courier New" w:eastAsia="Courier New" w:cs="Courier New"/>
      </w:rPr>
    </w:lvl>
    <w:lvl w:ilvl="5">
      <w:start w:val="1"/>
      <w:numFmt w:val="bullet"/>
      <w:isLgl w:val="false"/>
      <w:suff w:val="tab"/>
      <w:lvlText w:val="§"/>
      <w:lvlJc w:val="left"/>
      <w:pPr>
        <w:pStyle w:val="822"/>
        <w:ind w:left="4320" w:hanging="360"/>
      </w:pPr>
      <w:rPr>
        <w:rFonts w:ascii="Wingdings" w:hAnsi="Wingdings" w:eastAsia="Wingdings" w:cs="Wingdings"/>
      </w:rPr>
    </w:lvl>
    <w:lvl w:ilvl="6">
      <w:start w:val="1"/>
      <w:numFmt w:val="bullet"/>
      <w:isLgl w:val="false"/>
      <w:suff w:val="tab"/>
      <w:lvlText w:val="·"/>
      <w:lvlJc w:val="left"/>
      <w:pPr>
        <w:pStyle w:val="822"/>
        <w:ind w:left="5040" w:hanging="360"/>
      </w:pPr>
      <w:rPr>
        <w:rFonts w:ascii="Symbol" w:hAnsi="Symbol" w:eastAsia="Symbol" w:cs="Symbol"/>
      </w:rPr>
    </w:lvl>
    <w:lvl w:ilvl="7">
      <w:start w:val="1"/>
      <w:numFmt w:val="bullet"/>
      <w:isLgl w:val="false"/>
      <w:suff w:val="tab"/>
      <w:lvlText w:val="o"/>
      <w:lvlJc w:val="left"/>
      <w:pPr>
        <w:pStyle w:val="822"/>
        <w:ind w:left="5760" w:hanging="360"/>
      </w:pPr>
      <w:rPr>
        <w:rFonts w:ascii="Courier New" w:hAnsi="Courier New" w:eastAsia="Courier New" w:cs="Courier New"/>
      </w:rPr>
    </w:lvl>
    <w:lvl w:ilvl="8">
      <w:start w:val="1"/>
      <w:numFmt w:val="bullet"/>
      <w:isLgl w:val="false"/>
      <w:suff w:val="tab"/>
      <w:lvlText w:val="§"/>
      <w:lvlJc w:val="left"/>
      <w:pPr>
        <w:pStyle w:val="822"/>
        <w:ind w:left="6480" w:hanging="360"/>
      </w:pPr>
      <w:rPr>
        <w:rFonts w:ascii="Wingdings" w:hAnsi="Wingdings" w:eastAsia="Wingdings" w:cs="Wingdings"/>
      </w:rPr>
    </w:lvl>
  </w:abstractNum>
  <w:abstractNum w:abstractNumId="26">
    <w:multiLevelType w:val="hybridMultilevel"/>
    <w:lvl w:ilvl="0">
      <w:start w:val="1"/>
      <w:numFmt w:val="chineseCounting"/>
      <w:isLgl w:val="false"/>
      <w:suff w:val="nothing"/>
      <w:lvlText w:val="（%1）"/>
      <w:lvlJc w:val="left"/>
      <w:pPr>
        <w:pStyle w:val="822"/>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space"/>
      <w:lvlText w:val="24.%1"/>
      <w:lvlJc w:val="left"/>
      <w:pPr>
        <w:pStyle w:val="822"/>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space"/>
      <w:lvlText w:val="22.%1"/>
      <w:lvlJc w:val="left"/>
      <w:pPr>
        <w:pStyle w:val="822"/>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6"/>
      <w:numFmt w:val="decimal"/>
      <w:isLgl w:val="false"/>
      <w:suff w:val="nothing"/>
      <w:lvlText w:val="（%1）"/>
      <w:lvlJc w:val="left"/>
      <w:pPr>
        <w:pStyle w:val="82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space"/>
      <w:lvlText w:val="23.%1"/>
      <w:lvlJc w:val="left"/>
      <w:pPr>
        <w:pStyle w:val="822"/>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space"/>
      <w:lvlText w:val="25.%1"/>
      <w:lvlJc w:val="left"/>
      <w:pPr>
        <w:pStyle w:val="822"/>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space"/>
      <w:lvlText w:val="22.%1"/>
      <w:lvlJc w:val="left"/>
      <w:pPr>
        <w:pStyle w:val="822"/>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6"/>
      <w:numFmt w:val="decimal"/>
      <w:isLgl w:val="false"/>
      <w:suff w:val="nothing"/>
      <w:lvlText w:val="%1、"/>
      <w:lvlJc w:val="left"/>
      <w:pPr>
        <w:pStyle w:val="822"/>
        <w:ind w:left="653"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pStyle w:val="822"/>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pStyle w:val="822"/>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space"/>
      <w:lvlText w:val="19.2.%1"/>
      <w:lvlJc w:val="left"/>
      <w:pPr>
        <w:pStyle w:val="822"/>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space"/>
      <w:lvlText w:val="22.2.2.%1"/>
      <w:lvlJc w:val="left"/>
      <w:pPr>
        <w:pStyle w:val="822"/>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space"/>
      <w:lvlText w:val="19.%1"/>
      <w:lvlJc w:val="left"/>
      <w:pPr>
        <w:pStyle w:val="822"/>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space"/>
      <w:lvlText w:val="19.1.%1"/>
      <w:lvlJc w:val="left"/>
      <w:pPr>
        <w:pStyle w:val="822"/>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space"/>
      <w:lvlText w:val="6.%1"/>
      <w:lvlJc w:val="left"/>
      <w:pPr>
        <w:pStyle w:val="822"/>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space"/>
      <w:lvlText w:val="11.%1"/>
      <w:lvlJc w:val="left"/>
      <w:pPr>
        <w:pStyle w:val="822"/>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space"/>
      <w:lvlText w:val="20.%1"/>
      <w:lvlJc w:val="left"/>
      <w:pPr>
        <w:pStyle w:val="822"/>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space"/>
      <w:lvlText w:val="2.%1"/>
      <w:lvlJc w:val="left"/>
      <w:pPr>
        <w:pStyle w:val="822"/>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space"/>
      <w:lvlText w:val="3.%1"/>
      <w:lvlJc w:val="left"/>
      <w:pPr>
        <w:pStyle w:val="822"/>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nothing"/>
      <w:lvlText w:val="（%1）"/>
      <w:lvlJc w:val="left"/>
      <w:pPr>
        <w:pStyle w:val="822"/>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space"/>
      <w:lvlText w:val="14.%1"/>
      <w:lvlJc w:val="left"/>
      <w:pPr>
        <w:pStyle w:val="822"/>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2"/>
  </w:num>
  <w:num w:numId="2">
    <w:abstractNumId w:val="21"/>
  </w:num>
  <w:num w:numId="3">
    <w:abstractNumId w:val="19"/>
  </w:num>
  <w:num w:numId="4">
    <w:abstractNumId w:val="20"/>
  </w:num>
  <w:num w:numId="5">
    <w:abstractNumId w:val="6"/>
  </w:num>
  <w:num w:numId="6">
    <w:abstractNumId w:val="11"/>
  </w:num>
  <w:num w:numId="7">
    <w:abstractNumId w:val="43"/>
  </w:num>
  <w:num w:numId="8">
    <w:abstractNumId w:val="44"/>
  </w:num>
  <w:num w:numId="9">
    <w:abstractNumId w:val="0"/>
  </w:num>
  <w:num w:numId="10">
    <w:abstractNumId w:val="2"/>
  </w:num>
  <w:num w:numId="11">
    <w:abstractNumId w:val="14"/>
  </w:num>
  <w:num w:numId="12">
    <w:abstractNumId w:val="7"/>
  </w:num>
  <w:num w:numId="13">
    <w:abstractNumId w:val="33"/>
  </w:num>
  <w:num w:numId="14">
    <w:abstractNumId w:val="40"/>
  </w:num>
  <w:num w:numId="15">
    <w:abstractNumId w:val="9"/>
  </w:num>
  <w:num w:numId="16">
    <w:abstractNumId w:val="34"/>
  </w:num>
  <w:num w:numId="17">
    <w:abstractNumId w:val="41"/>
  </w:num>
  <w:num w:numId="18">
    <w:abstractNumId w:val="46"/>
  </w:num>
  <w:num w:numId="19">
    <w:abstractNumId w:val="15"/>
  </w:num>
  <w:num w:numId="20">
    <w:abstractNumId w:val="3"/>
  </w:num>
  <w:num w:numId="21">
    <w:abstractNumId w:val="13"/>
  </w:num>
  <w:num w:numId="22">
    <w:abstractNumId w:val="38"/>
  </w:num>
  <w:num w:numId="23">
    <w:abstractNumId w:val="39"/>
  </w:num>
  <w:num w:numId="24">
    <w:abstractNumId w:val="36"/>
  </w:num>
  <w:num w:numId="25">
    <w:abstractNumId w:val="42"/>
  </w:num>
  <w:num w:numId="26">
    <w:abstractNumId w:val="12"/>
  </w:num>
  <w:num w:numId="27">
    <w:abstractNumId w:val="8"/>
  </w:num>
  <w:num w:numId="28">
    <w:abstractNumId w:val="32"/>
  </w:num>
  <w:num w:numId="29">
    <w:abstractNumId w:val="28"/>
  </w:num>
  <w:num w:numId="30">
    <w:abstractNumId w:val="26"/>
  </w:num>
  <w:num w:numId="31">
    <w:abstractNumId w:val="1"/>
  </w:num>
  <w:num w:numId="32">
    <w:abstractNumId w:val="45"/>
  </w:num>
  <w:num w:numId="33">
    <w:abstractNumId w:val="37"/>
  </w:num>
  <w:num w:numId="34">
    <w:abstractNumId w:val="35"/>
  </w:num>
  <w:num w:numId="35">
    <w:abstractNumId w:val="4"/>
  </w:num>
  <w:num w:numId="36">
    <w:abstractNumId w:val="30"/>
  </w:num>
  <w:num w:numId="37">
    <w:abstractNumId w:val="10"/>
  </w:num>
  <w:num w:numId="38">
    <w:abstractNumId w:val="27"/>
  </w:num>
  <w:num w:numId="39">
    <w:abstractNumId w:val="31"/>
  </w:num>
  <w:num w:numId="40">
    <w:abstractNumId w:val="5"/>
  </w:num>
  <w:num w:numId="41">
    <w:abstractNumId w:val="16"/>
  </w:num>
  <w:num w:numId="42">
    <w:abstractNumId w:val="17"/>
  </w:num>
  <w:num w:numId="43">
    <w:abstractNumId w:val="29"/>
  </w:num>
  <w:num w:numId="44">
    <w:abstractNumId w:val="25"/>
  </w:num>
  <w:num w:numId="45">
    <w:abstractNumId w:val="18"/>
  </w:num>
  <w:num w:numId="46">
    <w:abstractNumId w:val="23"/>
  </w:num>
  <w:num w:numId="4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22"/>
    <w:next w:val="82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22"/>
    <w:next w:val="82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22"/>
    <w:next w:val="82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22"/>
    <w:next w:val="82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22"/>
    <w:next w:val="82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22"/>
    <w:next w:val="82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22"/>
    <w:next w:val="82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22"/>
    <w:next w:val="82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22"/>
    <w:next w:val="82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822"/>
    <w:next w:val="82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22"/>
    <w:next w:val="82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22"/>
    <w:next w:val="822"/>
    <w:link w:val="38"/>
    <w:uiPriority w:val="29"/>
    <w:qFormat/>
    <w:pPr>
      <w:ind w:left="720" w:right="720"/>
    </w:pPr>
    <w:rPr>
      <w:i/>
    </w:rPr>
  </w:style>
  <w:style w:type="character" w:styleId="38">
    <w:name w:val="Quote Char"/>
    <w:link w:val="37"/>
    <w:uiPriority w:val="29"/>
    <w:rPr>
      <w:i/>
    </w:rPr>
  </w:style>
  <w:style w:type="paragraph" w:styleId="39">
    <w:name w:val="Intense Quote"/>
    <w:basedOn w:val="822"/>
    <w:next w:val="82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2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2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22"/>
    <w:next w:val="82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2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2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22"/>
    <w:next w:val="822"/>
    <w:uiPriority w:val="39"/>
    <w:unhideWhenUsed/>
    <w:pPr>
      <w:ind w:left="0" w:right="0" w:firstLine="0"/>
      <w:spacing w:after="57"/>
    </w:pPr>
  </w:style>
  <w:style w:type="paragraph" w:styleId="181">
    <w:name w:val="toc 2"/>
    <w:basedOn w:val="822"/>
    <w:next w:val="822"/>
    <w:uiPriority w:val="39"/>
    <w:unhideWhenUsed/>
    <w:pPr>
      <w:ind w:left="283" w:right="0" w:firstLine="0"/>
      <w:spacing w:after="57"/>
    </w:pPr>
  </w:style>
  <w:style w:type="paragraph" w:styleId="182">
    <w:name w:val="toc 3"/>
    <w:basedOn w:val="822"/>
    <w:next w:val="822"/>
    <w:uiPriority w:val="39"/>
    <w:unhideWhenUsed/>
    <w:pPr>
      <w:ind w:left="567" w:right="0" w:firstLine="0"/>
      <w:spacing w:after="57"/>
    </w:pPr>
  </w:style>
  <w:style w:type="paragraph" w:styleId="183">
    <w:name w:val="toc 4"/>
    <w:basedOn w:val="822"/>
    <w:next w:val="822"/>
    <w:uiPriority w:val="39"/>
    <w:unhideWhenUsed/>
    <w:pPr>
      <w:ind w:left="850" w:right="0" w:firstLine="0"/>
      <w:spacing w:after="57"/>
    </w:pPr>
  </w:style>
  <w:style w:type="paragraph" w:styleId="184">
    <w:name w:val="toc 5"/>
    <w:basedOn w:val="822"/>
    <w:next w:val="822"/>
    <w:uiPriority w:val="39"/>
    <w:unhideWhenUsed/>
    <w:pPr>
      <w:ind w:left="1134" w:right="0" w:firstLine="0"/>
      <w:spacing w:after="57"/>
    </w:pPr>
  </w:style>
  <w:style w:type="paragraph" w:styleId="185">
    <w:name w:val="toc 6"/>
    <w:basedOn w:val="822"/>
    <w:next w:val="822"/>
    <w:uiPriority w:val="39"/>
    <w:unhideWhenUsed/>
    <w:pPr>
      <w:ind w:left="1417" w:right="0" w:firstLine="0"/>
      <w:spacing w:after="57"/>
    </w:pPr>
  </w:style>
  <w:style w:type="paragraph" w:styleId="186">
    <w:name w:val="toc 7"/>
    <w:basedOn w:val="822"/>
    <w:next w:val="822"/>
    <w:uiPriority w:val="39"/>
    <w:unhideWhenUsed/>
    <w:pPr>
      <w:ind w:left="1701" w:right="0" w:firstLine="0"/>
      <w:spacing w:after="57"/>
    </w:pPr>
  </w:style>
  <w:style w:type="paragraph" w:styleId="187">
    <w:name w:val="toc 8"/>
    <w:basedOn w:val="822"/>
    <w:next w:val="822"/>
    <w:uiPriority w:val="39"/>
    <w:unhideWhenUsed/>
    <w:pPr>
      <w:ind w:left="1984" w:right="0" w:firstLine="0"/>
      <w:spacing w:after="57"/>
    </w:pPr>
  </w:style>
  <w:style w:type="paragraph" w:styleId="188">
    <w:name w:val="toc 9"/>
    <w:basedOn w:val="822"/>
    <w:next w:val="822"/>
    <w:uiPriority w:val="39"/>
    <w:unhideWhenUsed/>
    <w:pPr>
      <w:ind w:left="2268" w:right="0" w:firstLine="0"/>
      <w:spacing w:after="57"/>
    </w:pPr>
  </w:style>
  <w:style w:type="paragraph" w:styleId="189">
    <w:name w:val="TOC Heading"/>
    <w:uiPriority w:val="39"/>
    <w:unhideWhenUsed/>
  </w:style>
  <w:style w:type="paragraph" w:styleId="190">
    <w:name w:val="table of figures"/>
    <w:basedOn w:val="822"/>
    <w:next w:val="822"/>
    <w:uiPriority w:val="99"/>
    <w:unhideWhenUsed/>
    <w:pPr>
      <w:spacing w:after="0" w:afterAutospacing="0"/>
    </w:pPr>
  </w:style>
  <w:style w:type="paragraph" w:styleId="822" w:default="1">
    <w:name w:val="Normal"/>
    <w:next w:val="822"/>
    <w:link w:val="822"/>
    <w:qFormat/>
    <w:pPr>
      <w:jc w:val="both"/>
      <w:spacing w:before="120" w:after="120" w:line="360" w:lineRule="auto"/>
      <w:widowControl w:val="off"/>
    </w:pPr>
    <w:rPr>
      <w:rFonts w:eastAsia="微软雅黑"/>
      <w:sz w:val="21"/>
      <w:lang w:val="en-US" w:eastAsia="zh-CN" w:bidi="ar-SA"/>
    </w:rPr>
  </w:style>
  <w:style w:type="paragraph" w:styleId="823">
    <w:name w:val="标题 1"/>
    <w:basedOn w:val="822"/>
    <w:next w:val="822"/>
    <w:link w:val="834"/>
    <w:qFormat/>
    <w:pPr>
      <w:ind w:firstLine="1440"/>
      <w:jc w:val="center"/>
      <w:keepNext/>
      <w:spacing w:before="240" w:after="240"/>
      <w:tabs>
        <w:tab w:val="left" w:pos="1440" w:leader="none"/>
        <w:tab w:val="left" w:pos="5670" w:leader="none"/>
      </w:tabs>
      <w:outlineLvl w:val="0"/>
    </w:pPr>
    <w:rPr>
      <w:rFonts w:ascii="黑体"/>
      <w:b/>
      <w:sz w:val="32"/>
      <w:szCs w:val="28"/>
    </w:rPr>
  </w:style>
  <w:style w:type="paragraph" w:styleId="824">
    <w:name w:val="标题 2"/>
    <w:basedOn w:val="822"/>
    <w:next w:val="822"/>
    <w:link w:val="835"/>
    <w:qFormat/>
    <w:pPr>
      <w:jc w:val="left"/>
      <w:keepLines/>
      <w:keepNext/>
      <w:outlineLvl w:val="1"/>
    </w:pPr>
    <w:rPr>
      <w:rFonts w:ascii="宋体" w:hAnsi="宋体"/>
      <w:b/>
      <w:sz w:val="28"/>
      <w:szCs w:val="24"/>
    </w:rPr>
  </w:style>
  <w:style w:type="paragraph" w:styleId="825">
    <w:name w:val="标题 3"/>
    <w:basedOn w:val="822"/>
    <w:next w:val="822"/>
    <w:link w:val="836"/>
    <w:qFormat/>
    <w:pPr>
      <w:keepLines/>
      <w:keepNext/>
      <w:spacing w:line="390" w:lineRule="atLeast"/>
      <w:shd w:val="clear" w:color="auto" w:fill="ffffff"/>
      <w:outlineLvl w:val="2"/>
    </w:pPr>
    <w:rPr>
      <w:rFonts w:ascii="宋体" w:hAnsi="宋体"/>
      <w:b/>
      <w:sz w:val="24"/>
      <w:szCs w:val="21"/>
    </w:rPr>
  </w:style>
  <w:style w:type="paragraph" w:styleId="826">
    <w:name w:val="标题 4"/>
    <w:basedOn w:val="822"/>
    <w:next w:val="822"/>
    <w:link w:val="837"/>
    <w:qFormat/>
    <w:pPr>
      <w:keepLines/>
      <w:keepNext/>
      <w:spacing w:before="120" w:after="120"/>
      <w:outlineLvl w:val="3"/>
    </w:pPr>
    <w:rPr>
      <w:rFonts w:ascii="Arial" w:hAnsi="Arial" w:eastAsia="黑体"/>
      <w:b/>
      <w:sz w:val="28"/>
    </w:rPr>
  </w:style>
  <w:style w:type="paragraph" w:styleId="827">
    <w:name w:val="标题 5"/>
    <w:basedOn w:val="822"/>
    <w:next w:val="839"/>
    <w:link w:val="838"/>
    <w:qFormat/>
    <w:pPr>
      <w:keepNext/>
      <w:spacing w:before="145" w:after="145"/>
      <w:outlineLvl w:val="4"/>
    </w:pPr>
    <w:rPr>
      <w:rFonts w:ascii="黑体" w:eastAsia="黑体"/>
      <w:b/>
      <w:color w:val="000000"/>
      <w:sz w:val="28"/>
    </w:rPr>
  </w:style>
  <w:style w:type="paragraph" w:styleId="828">
    <w:name w:val="标题 6"/>
    <w:basedOn w:val="822"/>
    <w:next w:val="822"/>
    <w:link w:val="840"/>
    <w:qFormat/>
    <w:pPr>
      <w:keepLines/>
      <w:keepNext/>
      <w:spacing w:before="240" w:after="64" w:line="320" w:lineRule="auto"/>
      <w:outlineLvl w:val="5"/>
    </w:pPr>
    <w:rPr>
      <w:rFonts w:ascii="Arial" w:hAnsi="Arial" w:eastAsia="黑体"/>
      <w:b/>
      <w:bCs/>
      <w:sz w:val="24"/>
      <w:szCs w:val="24"/>
    </w:rPr>
  </w:style>
  <w:style w:type="paragraph" w:styleId="829">
    <w:name w:val="标题 7"/>
    <w:basedOn w:val="822"/>
    <w:next w:val="822"/>
    <w:link w:val="841"/>
    <w:qFormat/>
    <w:pPr>
      <w:keepLines/>
      <w:keepNext/>
      <w:spacing w:before="240" w:after="64" w:line="320" w:lineRule="auto"/>
      <w:outlineLvl w:val="6"/>
    </w:pPr>
    <w:rPr>
      <w:rFonts w:eastAsia="宋体"/>
      <w:b/>
      <w:bCs/>
      <w:sz w:val="24"/>
      <w:szCs w:val="24"/>
    </w:rPr>
  </w:style>
  <w:style w:type="paragraph" w:styleId="830">
    <w:name w:val="标题 8"/>
    <w:basedOn w:val="822"/>
    <w:next w:val="822"/>
    <w:link w:val="842"/>
    <w:qFormat/>
    <w:pPr>
      <w:keepLines/>
      <w:keepNext/>
      <w:spacing w:before="240" w:after="64" w:line="320" w:lineRule="auto"/>
      <w:outlineLvl w:val="7"/>
    </w:pPr>
    <w:rPr>
      <w:rFonts w:ascii="Arial" w:hAnsi="Arial" w:eastAsia="黑体"/>
      <w:sz w:val="24"/>
      <w:szCs w:val="24"/>
    </w:rPr>
  </w:style>
  <w:style w:type="paragraph" w:styleId="831">
    <w:name w:val="标题 9"/>
    <w:basedOn w:val="822"/>
    <w:next w:val="822"/>
    <w:link w:val="843"/>
    <w:qFormat/>
    <w:pPr>
      <w:keepLines/>
      <w:keepNext/>
      <w:spacing w:before="240" w:after="64" w:line="320" w:lineRule="auto"/>
      <w:outlineLvl w:val="8"/>
    </w:pPr>
    <w:rPr>
      <w:rFonts w:ascii="Arial" w:hAnsi="Arial" w:eastAsia="黑体"/>
      <w:szCs w:val="21"/>
    </w:rPr>
  </w:style>
  <w:style w:type="character" w:styleId="832">
    <w:name w:val="默认段落字体"/>
    <w:next w:val="832"/>
    <w:link w:val="822"/>
    <w:rPr>
      <w:rFonts w:ascii="Times New Roman" w:hAnsi="Times New Roman" w:eastAsia="宋体" w:cs="Times New Roman"/>
    </w:rPr>
  </w:style>
  <w:style w:type="table" w:styleId="833">
    <w:name w:val="普通表格"/>
    <w:next w:val="833"/>
    <w:link w:val="822"/>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character" w:styleId="834">
    <w:name w:val="标题 1 字符"/>
    <w:next w:val="834"/>
    <w:link w:val="823"/>
    <w:rPr>
      <w:rFonts w:ascii="黑体" w:hAnsi="Times New Roman" w:eastAsia="微软雅黑" w:cs="Times New Roman"/>
      <w:b/>
      <w:sz w:val="32"/>
      <w:szCs w:val="28"/>
    </w:rPr>
  </w:style>
  <w:style w:type="character" w:styleId="835">
    <w:name w:val="标题 2 字符"/>
    <w:next w:val="835"/>
    <w:link w:val="824"/>
    <w:rPr>
      <w:rFonts w:ascii="宋体" w:hAnsi="宋体" w:eastAsia="微软雅黑" w:cs="Times New Roman"/>
      <w:b/>
      <w:sz w:val="28"/>
      <w:szCs w:val="24"/>
    </w:rPr>
  </w:style>
  <w:style w:type="character" w:styleId="836">
    <w:name w:val="标题 3 字符"/>
    <w:next w:val="836"/>
    <w:link w:val="825"/>
    <w:rPr>
      <w:rFonts w:ascii="宋体" w:hAnsi="宋体" w:eastAsia="微软雅黑" w:cs="Times New Roman"/>
      <w:b/>
      <w:sz w:val="24"/>
      <w:szCs w:val="21"/>
      <w:shd w:val="clear" w:color="auto" w:fill="ffffff"/>
    </w:rPr>
  </w:style>
  <w:style w:type="character" w:styleId="837">
    <w:name w:val="标题 4 字符"/>
    <w:next w:val="837"/>
    <w:link w:val="826"/>
    <w:rPr>
      <w:rFonts w:ascii="Arial" w:hAnsi="Arial" w:eastAsia="黑体" w:cs="Times New Roman"/>
      <w:b/>
      <w:sz w:val="28"/>
      <w:lang w:val="en-US" w:eastAsia="zh-CN" w:bidi="ar-SA"/>
    </w:rPr>
  </w:style>
  <w:style w:type="character" w:styleId="838">
    <w:name w:val="标题 5 字符"/>
    <w:next w:val="838"/>
    <w:link w:val="827"/>
    <w:rPr>
      <w:rFonts w:ascii="黑体" w:hAnsi="Times New Roman" w:eastAsia="黑体" w:cs="Times New Roman"/>
      <w:b/>
      <w:color w:val="000000"/>
      <w:sz w:val="28"/>
      <w:lang w:val="en-US" w:eastAsia="zh-CN" w:bidi="ar-SA"/>
    </w:rPr>
  </w:style>
  <w:style w:type="paragraph" w:styleId="839">
    <w:name w:val="正文缩进"/>
    <w:basedOn w:val="822"/>
    <w:next w:val="839"/>
    <w:link w:val="822"/>
    <w:pPr>
      <w:ind w:firstLine="420"/>
    </w:pPr>
    <w:rPr>
      <w:rFonts w:ascii="Times New Roman" w:hAnsi="Times New Roman" w:eastAsia="宋体" w:cs="Times New Roman"/>
    </w:rPr>
  </w:style>
  <w:style w:type="character" w:styleId="840">
    <w:name w:val="标题 6 字符"/>
    <w:next w:val="840"/>
    <w:link w:val="828"/>
    <w:rPr>
      <w:rFonts w:ascii="Arial" w:hAnsi="Arial" w:eastAsia="黑体" w:cs="Times New Roman"/>
      <w:b/>
      <w:bCs/>
      <w:sz w:val="24"/>
      <w:szCs w:val="24"/>
      <w:lang w:val="en-US" w:eastAsia="zh-CN" w:bidi="ar-SA"/>
    </w:rPr>
  </w:style>
  <w:style w:type="character" w:styleId="841">
    <w:name w:val="标题 7 字符"/>
    <w:next w:val="841"/>
    <w:link w:val="829"/>
    <w:rPr>
      <w:rFonts w:ascii="Times New Roman" w:hAnsi="Times New Roman" w:eastAsia="宋体" w:cs="Times New Roman"/>
      <w:b/>
      <w:bCs/>
      <w:sz w:val="24"/>
      <w:szCs w:val="24"/>
      <w:lang w:val="en-US" w:eastAsia="zh-CN" w:bidi="ar-SA"/>
    </w:rPr>
  </w:style>
  <w:style w:type="character" w:styleId="842">
    <w:name w:val="标题 8 字符"/>
    <w:next w:val="842"/>
    <w:link w:val="830"/>
    <w:rPr>
      <w:rFonts w:ascii="Arial" w:hAnsi="Arial" w:eastAsia="黑体" w:cs="Times New Roman"/>
      <w:sz w:val="24"/>
      <w:szCs w:val="24"/>
      <w:lang w:val="en-US" w:eastAsia="zh-CN" w:bidi="ar-SA"/>
    </w:rPr>
  </w:style>
  <w:style w:type="character" w:styleId="843">
    <w:name w:val="标题 9 字符"/>
    <w:next w:val="843"/>
    <w:link w:val="831"/>
    <w:rPr>
      <w:rFonts w:ascii="Arial" w:hAnsi="Arial" w:eastAsia="黑体" w:cs="Times New Roman"/>
      <w:sz w:val="21"/>
      <w:szCs w:val="21"/>
      <w:lang w:val="en-US" w:eastAsia="zh-CN" w:bidi="ar-SA"/>
    </w:rPr>
  </w:style>
  <w:style w:type="paragraph" w:styleId="844">
    <w:name w:val="列表 3"/>
    <w:basedOn w:val="822"/>
    <w:next w:val="844"/>
    <w:link w:val="822"/>
    <w:pPr>
      <w:ind w:left="1260" w:hanging="420"/>
    </w:pPr>
    <w:rPr>
      <w:rFonts w:ascii="Times New Roman" w:hAnsi="Times New Roman" w:eastAsia="宋体" w:cs="Times New Roman"/>
    </w:rPr>
  </w:style>
  <w:style w:type="paragraph" w:styleId="845">
    <w:name w:val="目录 7"/>
    <w:basedOn w:val="822"/>
    <w:next w:val="822"/>
    <w:link w:val="822"/>
    <w:pPr>
      <w:ind w:left="1680"/>
      <w:jc w:val="left"/>
      <w:spacing w:before="0" w:after="0"/>
    </w:pPr>
    <w:rPr>
      <w:rFonts w:ascii="Calibri" w:hAnsi="Calibri" w:eastAsia="宋体" w:cs="Times New Roman"/>
      <w:sz w:val="18"/>
      <w:szCs w:val="18"/>
    </w:rPr>
  </w:style>
  <w:style w:type="paragraph" w:styleId="846">
    <w:name w:val="列表编号 2"/>
    <w:basedOn w:val="822"/>
    <w:next w:val="846"/>
    <w:link w:val="822"/>
    <w:pPr>
      <w:ind w:left="1440" w:hanging="1440"/>
      <w:spacing w:line="360" w:lineRule="auto"/>
      <w:tabs>
        <w:tab w:val="left" w:pos="1440" w:leader="none"/>
      </w:tabs>
    </w:pPr>
    <w:rPr>
      <w:rFonts w:ascii="Times New Roman" w:hAnsi="Times New Roman" w:eastAsia="宋体" w:cs="Times New Roman"/>
      <w:sz w:val="24"/>
      <w:szCs w:val="24"/>
    </w:rPr>
  </w:style>
  <w:style w:type="paragraph" w:styleId="847">
    <w:name w:val="索引 8"/>
    <w:basedOn w:val="822"/>
    <w:next w:val="822"/>
    <w:link w:val="822"/>
    <w:pPr>
      <w:ind w:left="2940"/>
    </w:pPr>
    <w:rPr>
      <w:rFonts w:ascii="Times New Roman" w:hAnsi="Times New Roman" w:eastAsia="宋体" w:cs="Times New Roman"/>
    </w:rPr>
  </w:style>
  <w:style w:type="paragraph" w:styleId="848">
    <w:name w:val="列表编号"/>
    <w:basedOn w:val="822"/>
    <w:next w:val="848"/>
    <w:link w:val="822"/>
    <w:pPr>
      <w:ind w:left="2952" w:hanging="432"/>
      <w:tabs>
        <w:tab w:val="left" w:pos="2952" w:leader="none"/>
      </w:tabs>
    </w:pPr>
    <w:rPr>
      <w:rFonts w:ascii="Times New Roman" w:hAnsi="Times New Roman" w:eastAsia="宋体" w:cs="Times New Roman"/>
      <w:szCs w:val="24"/>
    </w:rPr>
  </w:style>
  <w:style w:type="paragraph" w:styleId="849">
    <w:name w:val="索引 5"/>
    <w:basedOn w:val="822"/>
    <w:next w:val="822"/>
    <w:link w:val="822"/>
    <w:pPr>
      <w:ind w:left="1680"/>
    </w:pPr>
    <w:rPr>
      <w:rFonts w:ascii="Times New Roman" w:hAnsi="Times New Roman" w:eastAsia="宋体" w:cs="Times New Roman"/>
    </w:rPr>
  </w:style>
  <w:style w:type="paragraph" w:styleId="850">
    <w:name w:val="文档结构图"/>
    <w:basedOn w:val="822"/>
    <w:next w:val="850"/>
    <w:link w:val="851"/>
    <w:pPr>
      <w:shd w:val="clear" w:color="auto" w:fill="000080"/>
    </w:pPr>
    <w:rPr>
      <w:rFonts w:eastAsia="宋体"/>
    </w:rPr>
  </w:style>
  <w:style w:type="character" w:styleId="851">
    <w:name w:val="文档结构图 字符"/>
    <w:next w:val="851"/>
    <w:link w:val="850"/>
    <w:rPr>
      <w:rFonts w:ascii="Times New Roman" w:hAnsi="Times New Roman" w:eastAsia="宋体" w:cs="Times New Roman"/>
      <w:sz w:val="21"/>
      <w:lang w:val="en-US" w:eastAsia="zh-CN" w:bidi="ar-SA"/>
    </w:rPr>
  </w:style>
  <w:style w:type="paragraph" w:styleId="852">
    <w:name w:val="引文目录标题"/>
    <w:basedOn w:val="822"/>
    <w:next w:val="822"/>
    <w:link w:val="822"/>
    <w:uiPriority w:val="99"/>
    <w:qFormat/>
    <w:pPr>
      <w:spacing w:before="120"/>
    </w:pPr>
    <w:rPr>
      <w:rFonts w:ascii="Cambria" w:hAnsi="Cambria"/>
      <w:sz w:val="24"/>
    </w:rPr>
  </w:style>
  <w:style w:type="paragraph" w:styleId="853">
    <w:name w:val="批注文字"/>
    <w:basedOn w:val="822"/>
    <w:next w:val="853"/>
    <w:link w:val="854"/>
    <w:pPr>
      <w:jc w:val="left"/>
    </w:pPr>
    <w:rPr>
      <w:rFonts w:hint="eastAsia" w:ascii="微软雅黑" w:hAnsi="微软雅黑"/>
    </w:rPr>
  </w:style>
  <w:style w:type="character" w:styleId="854">
    <w:name w:val="批注文字 字符"/>
    <w:next w:val="854"/>
    <w:link w:val="853"/>
    <w:rPr>
      <w:rFonts w:hint="eastAsia" w:ascii="微软雅黑" w:hAnsi="微软雅黑" w:eastAsia="微软雅黑" w:cs="微软雅黑"/>
      <w:sz w:val="21"/>
    </w:rPr>
  </w:style>
  <w:style w:type="paragraph" w:styleId="855">
    <w:name w:val="索引 6"/>
    <w:basedOn w:val="822"/>
    <w:next w:val="822"/>
    <w:link w:val="822"/>
    <w:pPr>
      <w:ind w:left="2100"/>
    </w:pPr>
    <w:rPr>
      <w:rFonts w:ascii="Times New Roman" w:hAnsi="Times New Roman" w:eastAsia="宋体" w:cs="Times New Roman"/>
    </w:rPr>
  </w:style>
  <w:style w:type="paragraph" w:styleId="856">
    <w:name w:val="称呼"/>
    <w:basedOn w:val="822"/>
    <w:next w:val="822"/>
    <w:link w:val="822"/>
    <w:rPr>
      <w:rFonts w:ascii="仿宋_GB2312" w:hAnsi="Times New Roman" w:eastAsia="仿宋_GB2312" w:cs="Times New Roman"/>
      <w:sz w:val="28"/>
    </w:rPr>
  </w:style>
  <w:style w:type="paragraph" w:styleId="857">
    <w:name w:val="正文文本 3"/>
    <w:basedOn w:val="822"/>
    <w:next w:val="857"/>
    <w:link w:val="822"/>
    <w:rPr>
      <w:rFonts w:ascii="仿宋_GB2312" w:hAnsi="Arial" w:eastAsia="仿宋_GB2312" w:cs="Times New Roman"/>
      <w:sz w:val="32"/>
    </w:rPr>
  </w:style>
  <w:style w:type="paragraph" w:styleId="858">
    <w:name w:val="正文文本"/>
    <w:basedOn w:val="822"/>
    <w:next w:val="858"/>
    <w:link w:val="822"/>
    <w:rPr>
      <w:rFonts w:ascii="楷体_GB2312" w:hAnsi="Arial" w:eastAsia="楷体_GB2312" w:cs="Times New Roman"/>
      <w:sz w:val="28"/>
    </w:rPr>
  </w:style>
  <w:style w:type="paragraph" w:styleId="859">
    <w:name w:val="正文文本缩进"/>
    <w:basedOn w:val="822"/>
    <w:next w:val="859"/>
    <w:link w:val="860"/>
    <w:pPr>
      <w:ind w:firstLine="645"/>
    </w:pPr>
    <w:rPr>
      <w:rFonts w:ascii="楷体_GB2312" w:eastAsia="楷体_GB2312"/>
      <w:sz w:val="32"/>
    </w:rPr>
  </w:style>
  <w:style w:type="character" w:styleId="860">
    <w:name w:val="正文文本缩进 字符"/>
    <w:next w:val="860"/>
    <w:link w:val="859"/>
    <w:rPr>
      <w:rFonts w:ascii="楷体_GB2312" w:hAnsi="Times New Roman" w:eastAsia="楷体_GB2312" w:cs="Times New Roman"/>
      <w:sz w:val="32"/>
      <w:lang w:val="en-US" w:eastAsia="zh-CN" w:bidi="ar-SA"/>
    </w:rPr>
  </w:style>
  <w:style w:type="paragraph" w:styleId="861">
    <w:name w:val="文本块"/>
    <w:basedOn w:val="822"/>
    <w:next w:val="861"/>
    <w:link w:val="822"/>
    <w:pPr>
      <w:ind w:left="1440" w:right="1440"/>
      <w:spacing w:after="120"/>
    </w:pPr>
    <w:rPr>
      <w:rFonts w:ascii="Times New Roman" w:hAnsi="Times New Roman" w:eastAsia="宋体" w:cs="Times New Roman"/>
    </w:rPr>
  </w:style>
  <w:style w:type="paragraph" w:styleId="862">
    <w:name w:val="索引 4"/>
    <w:basedOn w:val="822"/>
    <w:next w:val="822"/>
    <w:link w:val="822"/>
    <w:pPr>
      <w:ind w:left="1260"/>
    </w:pPr>
    <w:rPr>
      <w:rFonts w:ascii="Times New Roman" w:hAnsi="Times New Roman" w:eastAsia="宋体" w:cs="Times New Roman"/>
    </w:rPr>
  </w:style>
  <w:style w:type="paragraph" w:styleId="863">
    <w:name w:val="目录 5"/>
    <w:basedOn w:val="822"/>
    <w:next w:val="822"/>
    <w:link w:val="822"/>
    <w:pPr>
      <w:ind w:left="1120"/>
      <w:jc w:val="left"/>
      <w:spacing w:before="0" w:after="0"/>
    </w:pPr>
    <w:rPr>
      <w:rFonts w:ascii="Calibri" w:hAnsi="Calibri" w:eastAsia="宋体" w:cs="Times New Roman"/>
      <w:sz w:val="18"/>
      <w:szCs w:val="18"/>
    </w:rPr>
  </w:style>
  <w:style w:type="paragraph" w:styleId="864">
    <w:name w:val="目录 3"/>
    <w:basedOn w:val="822"/>
    <w:next w:val="822"/>
    <w:link w:val="822"/>
    <w:pPr>
      <w:ind w:left="560"/>
      <w:jc w:val="left"/>
      <w:spacing w:before="0" w:after="0"/>
    </w:pPr>
    <w:rPr>
      <w:rFonts w:ascii="Calibri" w:hAnsi="Calibri" w:eastAsia="宋体" w:cs="Times New Roman"/>
      <w:i/>
      <w:iCs/>
      <w:sz w:val="20"/>
    </w:rPr>
  </w:style>
  <w:style w:type="paragraph" w:styleId="865">
    <w:name w:val="纯文本"/>
    <w:basedOn w:val="822"/>
    <w:next w:val="865"/>
    <w:link w:val="866"/>
    <w:rPr>
      <w:rFonts w:ascii="宋体" w:hAnsi="Courier New" w:eastAsia="宋体"/>
    </w:rPr>
  </w:style>
  <w:style w:type="character" w:styleId="866">
    <w:name w:val="纯文本 字符"/>
    <w:next w:val="866"/>
    <w:link w:val="865"/>
    <w:rPr>
      <w:rFonts w:ascii="宋体" w:hAnsi="Courier New" w:eastAsia="宋体" w:cs="Times New Roman"/>
      <w:sz w:val="21"/>
      <w:lang w:val="en-US" w:eastAsia="zh-CN" w:bidi="ar-SA"/>
    </w:rPr>
  </w:style>
  <w:style w:type="paragraph" w:styleId="867">
    <w:name w:val="目录 8"/>
    <w:basedOn w:val="822"/>
    <w:next w:val="822"/>
    <w:link w:val="822"/>
    <w:pPr>
      <w:ind w:left="1960"/>
      <w:jc w:val="left"/>
      <w:spacing w:before="0" w:after="0"/>
    </w:pPr>
    <w:rPr>
      <w:rFonts w:ascii="Calibri" w:hAnsi="Calibri" w:eastAsia="宋体" w:cs="Times New Roman"/>
      <w:sz w:val="18"/>
      <w:szCs w:val="18"/>
    </w:rPr>
  </w:style>
  <w:style w:type="paragraph" w:styleId="868">
    <w:name w:val="索引 3"/>
    <w:basedOn w:val="822"/>
    <w:next w:val="822"/>
    <w:link w:val="822"/>
    <w:pPr>
      <w:ind w:left="840"/>
    </w:pPr>
    <w:rPr>
      <w:rFonts w:ascii="Times New Roman" w:hAnsi="Times New Roman" w:eastAsia="宋体" w:cs="Times New Roman"/>
    </w:rPr>
  </w:style>
  <w:style w:type="paragraph" w:styleId="869">
    <w:name w:val="日期"/>
    <w:basedOn w:val="822"/>
    <w:next w:val="822"/>
    <w:link w:val="822"/>
    <w:pPr>
      <w:ind w:left="100"/>
    </w:pPr>
    <w:rPr>
      <w:rFonts w:ascii="Times New Roman" w:hAnsi="Times New Roman" w:eastAsia="宋体" w:cs="Times New Roman"/>
      <w:sz w:val="28"/>
    </w:rPr>
  </w:style>
  <w:style w:type="paragraph" w:styleId="870">
    <w:name w:val="正文文本缩进 2"/>
    <w:basedOn w:val="822"/>
    <w:next w:val="870"/>
    <w:link w:val="871"/>
    <w:pPr>
      <w:ind w:left="630" w:firstLine="645"/>
    </w:pPr>
    <w:rPr>
      <w:rFonts w:ascii="Arial" w:hAnsi="Arial" w:eastAsia="仿宋_GB2312"/>
      <w:sz w:val="32"/>
    </w:rPr>
  </w:style>
  <w:style w:type="character" w:styleId="871">
    <w:name w:val="正文文本缩进 2 字符"/>
    <w:next w:val="871"/>
    <w:link w:val="870"/>
    <w:rPr>
      <w:rFonts w:ascii="Arial" w:hAnsi="Arial" w:eastAsia="仿宋_GB2312" w:cs="Times New Roman"/>
      <w:sz w:val="32"/>
      <w:lang w:val="en-US" w:eastAsia="zh-CN" w:bidi="ar-SA"/>
    </w:rPr>
  </w:style>
  <w:style w:type="paragraph" w:styleId="872">
    <w:name w:val="尾注文本"/>
    <w:basedOn w:val="822"/>
    <w:next w:val="872"/>
    <w:link w:val="822"/>
    <w:pPr>
      <w:jc w:val="left"/>
    </w:pPr>
    <w:rPr>
      <w:rFonts w:ascii="Times New Roman" w:hAnsi="Times New Roman" w:eastAsia="宋体" w:cs="Times New Roman"/>
      <w:sz w:val="20"/>
      <w:szCs w:val="24"/>
    </w:rPr>
  </w:style>
  <w:style w:type="paragraph" w:styleId="873">
    <w:name w:val="批注框文本"/>
    <w:basedOn w:val="822"/>
    <w:next w:val="873"/>
    <w:link w:val="822"/>
    <w:rPr>
      <w:rFonts w:ascii="Times New Roman" w:hAnsi="Times New Roman" w:eastAsia="宋体" w:cs="Times New Roman"/>
      <w:sz w:val="18"/>
      <w:szCs w:val="18"/>
    </w:rPr>
  </w:style>
  <w:style w:type="paragraph" w:styleId="874">
    <w:name w:val="页脚"/>
    <w:basedOn w:val="822"/>
    <w:next w:val="874"/>
    <w:link w:val="875"/>
    <w:pPr>
      <w:jc w:val="left"/>
      <w:tabs>
        <w:tab w:val="center" w:pos="4153" w:leader="none"/>
        <w:tab w:val="right" w:pos="8306" w:leader="none"/>
      </w:tabs>
    </w:pPr>
    <w:rPr>
      <w:rFonts w:eastAsia="宋体"/>
      <w:sz w:val="18"/>
    </w:rPr>
  </w:style>
  <w:style w:type="character" w:styleId="875">
    <w:name w:val="页脚 字符"/>
    <w:next w:val="875"/>
    <w:link w:val="874"/>
    <w:rPr>
      <w:rFonts w:ascii="Times New Roman" w:hAnsi="Times New Roman" w:eastAsia="宋体" w:cs="Times New Roman"/>
      <w:sz w:val="18"/>
    </w:rPr>
  </w:style>
  <w:style w:type="paragraph" w:styleId="876">
    <w:name w:val="寄信人地址"/>
    <w:basedOn w:val="822"/>
    <w:next w:val="876"/>
    <w:link w:val="822"/>
    <w:rPr>
      <w:rFonts w:ascii="Arial" w:hAnsi="Arial" w:eastAsia="宋体" w:cs="Times New Roman"/>
    </w:rPr>
  </w:style>
  <w:style w:type="paragraph" w:styleId="877">
    <w:name w:val="页眉"/>
    <w:basedOn w:val="822"/>
    <w:next w:val="877"/>
    <w:link w:val="822"/>
    <w:pPr>
      <w:jc w:val="center"/>
      <w:tabs>
        <w:tab w:val="center" w:pos="4153" w:leader="none"/>
        <w:tab w:val="right" w:pos="8306" w:leader="none"/>
      </w:tabs>
      <w:pBdr>
        <w:bottom w:val="single" w:color="000000" w:sz="6" w:space="1"/>
      </w:pBdr>
    </w:pPr>
    <w:rPr>
      <w:rFonts w:ascii="Times New Roman" w:hAnsi="Times New Roman" w:eastAsia="宋体" w:cs="Times New Roman"/>
      <w:sz w:val="18"/>
    </w:rPr>
  </w:style>
  <w:style w:type="paragraph" w:styleId="878">
    <w:name w:val="签名"/>
    <w:basedOn w:val="822"/>
    <w:next w:val="878"/>
    <w:link w:val="822"/>
    <w:pPr>
      <w:jc w:val="center"/>
      <w:spacing w:after="600" w:line="312" w:lineRule="atLeast"/>
    </w:pPr>
    <w:rPr>
      <w:rFonts w:ascii="Times New Roman" w:hAnsi="Times New Roman" w:eastAsia="仿宋_GB2312" w:cs="Times New Roman"/>
      <w:sz w:val="24"/>
    </w:rPr>
  </w:style>
  <w:style w:type="paragraph" w:styleId="879">
    <w:name w:val="目录 1"/>
    <w:basedOn w:val="822"/>
    <w:next w:val="822"/>
    <w:link w:val="822"/>
    <w:pPr>
      <w:jc w:val="left"/>
    </w:pPr>
    <w:rPr>
      <w:rFonts w:ascii="Calibri" w:hAnsi="Calibri" w:eastAsia="宋体" w:cs="Times New Roman"/>
      <w:b/>
      <w:bCs/>
      <w:caps/>
      <w:sz w:val="20"/>
    </w:rPr>
  </w:style>
  <w:style w:type="paragraph" w:styleId="880">
    <w:name w:val="目录 4"/>
    <w:basedOn w:val="822"/>
    <w:next w:val="822"/>
    <w:link w:val="822"/>
    <w:pPr>
      <w:ind w:left="840"/>
      <w:jc w:val="left"/>
      <w:spacing w:before="0" w:after="0"/>
    </w:pPr>
    <w:rPr>
      <w:rFonts w:ascii="Calibri" w:hAnsi="Calibri" w:eastAsia="宋体" w:cs="Times New Roman"/>
      <w:sz w:val="18"/>
      <w:szCs w:val="18"/>
    </w:rPr>
  </w:style>
  <w:style w:type="paragraph" w:styleId="881">
    <w:name w:val="索引标题"/>
    <w:basedOn w:val="822"/>
    <w:next w:val="882"/>
    <w:link w:val="822"/>
    <w:rPr>
      <w:rFonts w:ascii="Times New Roman" w:hAnsi="Times New Roman" w:eastAsia="宋体" w:cs="Times New Roman"/>
    </w:rPr>
  </w:style>
  <w:style w:type="paragraph" w:styleId="882">
    <w:name w:val="索引 1"/>
    <w:basedOn w:val="822"/>
    <w:next w:val="822"/>
    <w:link w:val="822"/>
    <w:rPr>
      <w:rFonts w:ascii="仿宋_GB2312" w:hAnsi="宋体" w:eastAsia="仿宋_GB2312" w:cs="Times New Roman"/>
      <w:sz w:val="30"/>
      <w:szCs w:val="24"/>
    </w:rPr>
  </w:style>
  <w:style w:type="paragraph" w:styleId="883">
    <w:name w:val="副标题"/>
    <w:basedOn w:val="822"/>
    <w:next w:val="822"/>
    <w:link w:val="822"/>
    <w:qFormat/>
    <w:pPr>
      <w:jc w:val="left"/>
      <w:spacing w:after="600" w:line="276" w:lineRule="auto"/>
      <w:widowControl/>
    </w:pPr>
    <w:rPr>
      <w:rFonts w:ascii="Cambria" w:hAnsi="Cambria" w:eastAsia="宋体" w:cs="Times New Roman"/>
      <w:i/>
      <w:iCs/>
      <w:spacing w:val="13"/>
      <w:sz w:val="24"/>
      <w:szCs w:val="24"/>
      <w:lang w:eastAsia="en-US" w:bidi="en-US"/>
    </w:rPr>
  </w:style>
  <w:style w:type="paragraph" w:styleId="884">
    <w:name w:val="脚注文本"/>
    <w:basedOn w:val="822"/>
    <w:next w:val="884"/>
    <w:link w:val="822"/>
    <w:pPr>
      <w:jc w:val="left"/>
    </w:pPr>
    <w:rPr>
      <w:rFonts w:ascii="Times New Roman" w:hAnsi="Times New Roman" w:eastAsia="宋体" w:cs="Times New Roman"/>
      <w:sz w:val="18"/>
      <w:szCs w:val="18"/>
    </w:rPr>
  </w:style>
  <w:style w:type="paragraph" w:styleId="885">
    <w:name w:val="目录 6"/>
    <w:basedOn w:val="822"/>
    <w:next w:val="822"/>
    <w:link w:val="822"/>
    <w:pPr>
      <w:ind w:left="1400"/>
      <w:jc w:val="left"/>
      <w:spacing w:before="0" w:after="0"/>
    </w:pPr>
    <w:rPr>
      <w:rFonts w:ascii="Calibri" w:hAnsi="Calibri" w:eastAsia="宋体" w:cs="Times New Roman"/>
      <w:sz w:val="18"/>
      <w:szCs w:val="18"/>
    </w:rPr>
  </w:style>
  <w:style w:type="paragraph" w:styleId="886">
    <w:name w:val="正文文本缩进 3"/>
    <w:basedOn w:val="822"/>
    <w:next w:val="886"/>
    <w:link w:val="887"/>
    <w:pPr>
      <w:ind w:left="645" w:firstLine="645"/>
    </w:pPr>
    <w:rPr>
      <w:rFonts w:ascii="Arial" w:hAnsi="Arial" w:eastAsia="仿宋_GB2312"/>
      <w:color w:val="ffff00"/>
      <w:sz w:val="32"/>
    </w:rPr>
  </w:style>
  <w:style w:type="character" w:styleId="887">
    <w:name w:val="正文文本缩进 3 字符"/>
    <w:next w:val="887"/>
    <w:link w:val="886"/>
    <w:rPr>
      <w:rFonts w:ascii="Arial" w:hAnsi="Arial" w:eastAsia="仿宋_GB2312" w:cs="Times New Roman"/>
      <w:color w:val="ffff00"/>
      <w:sz w:val="32"/>
      <w:lang w:val="en-US" w:eastAsia="zh-CN" w:bidi="ar-SA"/>
    </w:rPr>
  </w:style>
  <w:style w:type="paragraph" w:styleId="888">
    <w:name w:val="索引 7"/>
    <w:basedOn w:val="822"/>
    <w:next w:val="822"/>
    <w:link w:val="822"/>
    <w:pPr>
      <w:ind w:left="2520"/>
    </w:pPr>
    <w:rPr>
      <w:rFonts w:ascii="Times New Roman" w:hAnsi="Times New Roman" w:eastAsia="宋体" w:cs="Times New Roman"/>
    </w:rPr>
  </w:style>
  <w:style w:type="paragraph" w:styleId="889">
    <w:name w:val="索引 9"/>
    <w:basedOn w:val="822"/>
    <w:next w:val="822"/>
    <w:link w:val="822"/>
    <w:pPr>
      <w:ind w:left="3360"/>
    </w:pPr>
    <w:rPr>
      <w:rFonts w:ascii="Times New Roman" w:hAnsi="Times New Roman" w:eastAsia="宋体" w:cs="Times New Roman"/>
    </w:rPr>
  </w:style>
  <w:style w:type="paragraph" w:styleId="890">
    <w:name w:val="图表目录"/>
    <w:basedOn w:val="822"/>
    <w:next w:val="822"/>
    <w:link w:val="822"/>
    <w:pPr>
      <w:ind w:left="840" w:hanging="420"/>
    </w:pPr>
    <w:rPr>
      <w:rFonts w:ascii="Times New Roman" w:hAnsi="Times New Roman" w:eastAsia="宋体" w:cs="Times New Roman"/>
    </w:rPr>
  </w:style>
  <w:style w:type="paragraph" w:styleId="891">
    <w:name w:val="目录 2"/>
    <w:basedOn w:val="822"/>
    <w:next w:val="822"/>
    <w:link w:val="822"/>
    <w:pPr>
      <w:ind w:left="280"/>
      <w:jc w:val="left"/>
      <w:spacing w:before="0" w:after="0"/>
    </w:pPr>
    <w:rPr>
      <w:rFonts w:ascii="Calibri" w:hAnsi="Calibri" w:eastAsia="宋体" w:cs="Times New Roman"/>
      <w:smallCaps/>
      <w:sz w:val="20"/>
    </w:rPr>
  </w:style>
  <w:style w:type="paragraph" w:styleId="892">
    <w:name w:val="目录 9"/>
    <w:basedOn w:val="822"/>
    <w:next w:val="822"/>
    <w:link w:val="822"/>
    <w:pPr>
      <w:ind w:left="2240"/>
      <w:jc w:val="left"/>
      <w:spacing w:before="0" w:after="0"/>
    </w:pPr>
    <w:rPr>
      <w:rFonts w:ascii="Calibri" w:hAnsi="Calibri" w:eastAsia="宋体" w:cs="Times New Roman"/>
      <w:sz w:val="18"/>
      <w:szCs w:val="18"/>
    </w:rPr>
  </w:style>
  <w:style w:type="paragraph" w:styleId="893">
    <w:name w:val="正文文本 2"/>
    <w:basedOn w:val="822"/>
    <w:next w:val="893"/>
    <w:link w:val="822"/>
    <w:pPr>
      <w:jc w:val="center"/>
      <w:widowControl/>
    </w:pPr>
    <w:rPr>
      <w:rFonts w:ascii="楷体_GB2312" w:hAnsi="Times New Roman" w:eastAsia="楷体_GB2312" w:cs="Times New Roman"/>
      <w:sz w:val="28"/>
    </w:rPr>
  </w:style>
  <w:style w:type="paragraph" w:styleId="894">
    <w:name w:val="HTML 预设格式"/>
    <w:basedOn w:val="822"/>
    <w:next w:val="894"/>
    <w:link w:val="89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895">
    <w:name w:val="HTML 预设格式 字符"/>
    <w:next w:val="895"/>
    <w:link w:val="894"/>
    <w:rPr>
      <w:rFonts w:ascii="黑体" w:hAnsi="Courier New" w:eastAsia="黑体" w:cs="Courier New"/>
      <w:lang w:val="en-US" w:eastAsia="zh-CN" w:bidi="ar-SA"/>
    </w:rPr>
  </w:style>
  <w:style w:type="paragraph" w:styleId="896">
    <w:name w:val="普通(网站)"/>
    <w:basedOn w:val="822"/>
    <w:next w:val="896"/>
    <w:link w:val="822"/>
    <w:pPr>
      <w:jc w:val="left"/>
      <w:spacing w:before="100" w:beforeAutospacing="1" w:after="100" w:afterAutospacing="1"/>
      <w:widowControl/>
    </w:pPr>
    <w:rPr>
      <w:rFonts w:ascii="Arial" w:hAnsi="Arial" w:eastAsia="Arial Unicode MS" w:cs="Arial"/>
      <w:sz w:val="24"/>
      <w:szCs w:val="24"/>
    </w:rPr>
  </w:style>
  <w:style w:type="paragraph" w:styleId="897">
    <w:name w:val="索引 2"/>
    <w:basedOn w:val="822"/>
    <w:next w:val="822"/>
    <w:link w:val="822"/>
    <w:pPr>
      <w:ind w:left="420"/>
    </w:pPr>
    <w:rPr>
      <w:rFonts w:ascii="Times New Roman" w:hAnsi="Times New Roman" w:eastAsia="宋体" w:cs="Times New Roman"/>
    </w:rPr>
  </w:style>
  <w:style w:type="paragraph" w:styleId="898">
    <w:name w:val="标题"/>
    <w:basedOn w:val="822"/>
    <w:next w:val="898"/>
    <w:link w:val="899"/>
    <w:qFormat/>
    <w:pPr>
      <w:jc w:val="center"/>
      <w:spacing w:line="480" w:lineRule="auto"/>
      <w:widowControl/>
    </w:pPr>
    <w:rPr>
      <w:rFonts w:ascii="微软雅黑" w:hAnsi="微软雅黑"/>
      <w:sz w:val="36"/>
      <w:szCs w:val="24"/>
      <w:lang w:val="zh-CN"/>
    </w:rPr>
  </w:style>
  <w:style w:type="character" w:styleId="899">
    <w:name w:val="标题 字符"/>
    <w:next w:val="899"/>
    <w:link w:val="898"/>
    <w:rPr>
      <w:rFonts w:ascii="微软雅黑" w:hAnsi="微软雅黑" w:eastAsia="微软雅黑" w:cs="Times New Roman"/>
      <w:sz w:val="36"/>
      <w:szCs w:val="24"/>
      <w:lang w:val="zh-CN"/>
    </w:rPr>
  </w:style>
  <w:style w:type="paragraph" w:styleId="900">
    <w:name w:val="批注主题"/>
    <w:basedOn w:val="853"/>
    <w:next w:val="853"/>
    <w:link w:val="901"/>
    <w:rPr>
      <w:rFonts w:ascii="Times New Roman" w:hAnsi="Times New Roman" w:eastAsia="宋体"/>
      <w:b/>
      <w:bCs/>
    </w:rPr>
  </w:style>
  <w:style w:type="character" w:styleId="901">
    <w:name w:val="批注主题 字符"/>
    <w:next w:val="901"/>
    <w:link w:val="900"/>
    <w:rPr>
      <w:rFonts w:ascii="Times New Roman" w:hAnsi="Times New Roman" w:eastAsia="宋体" w:cs="Times New Roman"/>
      <w:b/>
      <w:bCs/>
      <w:sz w:val="21"/>
      <w:lang w:val="en-US" w:eastAsia="zh-CN" w:bidi="ar-SA"/>
    </w:rPr>
  </w:style>
  <w:style w:type="paragraph" w:styleId="902">
    <w:name w:val="正文首行缩进"/>
    <w:basedOn w:val="858"/>
    <w:next w:val="902"/>
    <w:link w:val="822"/>
    <w:pPr>
      <w:ind w:firstLine="420"/>
      <w:spacing w:after="120"/>
    </w:pPr>
    <w:rPr>
      <w:rFonts w:ascii="Times New Roman" w:hAnsi="Times New Roman" w:eastAsia="宋体" w:cs="Times New Roman"/>
      <w:sz w:val="21"/>
      <w:szCs w:val="24"/>
    </w:rPr>
  </w:style>
  <w:style w:type="paragraph" w:styleId="903">
    <w:name w:val="正文首行缩进 2"/>
    <w:basedOn w:val="859"/>
    <w:next w:val="903"/>
    <w:link w:val="822"/>
    <w:pPr>
      <w:ind w:left="420" w:firstLine="420"/>
      <w:spacing w:after="120" w:line="240" w:lineRule="auto"/>
    </w:pPr>
    <w:rPr>
      <w:rFonts w:ascii="Times New Roman" w:hAnsi="Times New Roman" w:eastAsia="宋体" w:cs="Times New Roman"/>
      <w:sz w:val="21"/>
    </w:rPr>
  </w:style>
  <w:style w:type="table" w:styleId="904">
    <w:name w:val="网格型"/>
    <w:basedOn w:val="833"/>
    <w:next w:val="904"/>
    <w:link w:val="822"/>
    <w:pPr>
      <w:jc w:val="both"/>
      <w:widowControl w:val="off"/>
    </w:pPr>
    <w:rPr>
      <w:rFonts w:ascii="Times New Roman" w:hAnsi="Times New Roman" w:eastAsia="宋体" w:cs="Times New Roman"/>
    </w:rPr>
    <w:tblPr/>
  </w:style>
  <w:style w:type="character" w:styleId="905">
    <w:name w:val="要点"/>
    <w:next w:val="905"/>
    <w:link w:val="822"/>
    <w:qFormat/>
    <w:rPr>
      <w:rFonts w:ascii="Times New Roman" w:hAnsi="Times New Roman" w:eastAsia="宋体" w:cs="Times New Roman"/>
      <w:b/>
      <w:bCs/>
    </w:rPr>
  </w:style>
  <w:style w:type="character" w:styleId="906">
    <w:name w:val="尾注引用"/>
    <w:next w:val="906"/>
    <w:link w:val="822"/>
    <w:rPr>
      <w:rFonts w:ascii="Times New Roman" w:hAnsi="Times New Roman" w:eastAsia="宋体" w:cs="Times New Roman"/>
      <w:b w:val="0"/>
      <w:bCs w:val="0"/>
      <w:i w:val="0"/>
      <w:iCs w:val="0"/>
      <w:vertAlign w:val="superscript"/>
    </w:rPr>
  </w:style>
  <w:style w:type="character" w:styleId="907">
    <w:name w:val="页码"/>
    <w:next w:val="907"/>
    <w:link w:val="822"/>
    <w:rPr>
      <w:rFonts w:ascii="Times New Roman" w:hAnsi="Times New Roman" w:eastAsia="宋体" w:cs="Times New Roman"/>
    </w:rPr>
  </w:style>
  <w:style w:type="character" w:styleId="908">
    <w:name w:val="已访问的超链接"/>
    <w:next w:val="908"/>
    <w:link w:val="822"/>
    <w:rPr>
      <w:rFonts w:ascii="Times New Roman" w:hAnsi="Times New Roman" w:eastAsia="宋体" w:cs="Times New Roman"/>
      <w:color w:val="0076be"/>
      <w:u w:val="none"/>
    </w:rPr>
  </w:style>
  <w:style w:type="character" w:styleId="909">
    <w:name w:val="强调"/>
    <w:next w:val="909"/>
    <w:link w:val="822"/>
    <w:qFormat/>
    <w:rPr>
      <w:rFonts w:ascii="Times New Roman" w:hAnsi="Times New Roman" w:eastAsia="宋体" w:cs="Times New Roman"/>
      <w:b/>
      <w:bCs/>
      <w:i/>
      <w:iCs/>
      <w:spacing w:val="10"/>
      <w:shd w:val="clear" w:color="auto" w:fill="auto"/>
    </w:rPr>
  </w:style>
  <w:style w:type="character" w:styleId="910">
    <w:name w:val="行号"/>
    <w:next w:val="910"/>
    <w:link w:val="822"/>
    <w:rPr>
      <w:rFonts w:ascii="Times New Roman" w:hAnsi="Times New Roman" w:eastAsia="宋体" w:cs="Times New Roman"/>
    </w:rPr>
  </w:style>
  <w:style w:type="character" w:styleId="911">
    <w:name w:val="HTML 定义"/>
    <w:next w:val="911"/>
    <w:link w:val="822"/>
    <w:rPr>
      <w:rFonts w:ascii="Times New Roman" w:hAnsi="Times New Roman" w:eastAsia="宋体" w:cs="Times New Roman"/>
      <w:b w:val="0"/>
      <w:i w:val="0"/>
    </w:rPr>
  </w:style>
  <w:style w:type="character" w:styleId="912">
    <w:name w:val="HTML 打字机"/>
    <w:next w:val="912"/>
    <w:link w:val="822"/>
    <w:rPr>
      <w:rFonts w:ascii="宋体" w:hAnsi="宋体" w:eastAsia="宋体" w:cs="宋体"/>
      <w:b w:val="0"/>
      <w:bCs w:val="0"/>
      <w:i w:val="0"/>
      <w:iCs w:val="0"/>
      <w:sz w:val="24"/>
      <w:szCs w:val="24"/>
    </w:rPr>
  </w:style>
  <w:style w:type="character" w:styleId="913">
    <w:name w:val="HTML 缩写"/>
    <w:next w:val="913"/>
    <w:link w:val="822"/>
    <w:rPr>
      <w:rFonts w:ascii="Times New Roman" w:hAnsi="Times New Roman" w:eastAsia="宋体" w:cs="Times New Roman"/>
    </w:rPr>
  </w:style>
  <w:style w:type="character" w:styleId="914">
    <w:name w:val="HTML 变量"/>
    <w:next w:val="914"/>
    <w:link w:val="822"/>
    <w:rPr>
      <w:rFonts w:ascii="Times New Roman" w:hAnsi="Times New Roman" w:eastAsia="宋体" w:cs="Times New Roman"/>
      <w:b w:val="0"/>
      <w:i w:val="0"/>
    </w:rPr>
  </w:style>
  <w:style w:type="character" w:styleId="915">
    <w:name w:val="超链接"/>
    <w:next w:val="915"/>
    <w:link w:val="822"/>
    <w:rPr>
      <w:rFonts w:ascii="Times New Roman" w:hAnsi="Times New Roman" w:eastAsia="宋体" w:cs="Times New Roman"/>
      <w:color w:val="0076be"/>
      <w:u w:val="none"/>
    </w:rPr>
  </w:style>
  <w:style w:type="character" w:styleId="916">
    <w:name w:val="HTML 代码"/>
    <w:next w:val="916"/>
    <w:link w:val="822"/>
    <w:rPr>
      <w:rFonts w:ascii="Courier New" w:hAnsi="Courier New" w:eastAsia="宋体" w:cs="Times New Roman"/>
      <w:b w:val="0"/>
      <w:i w:val="0"/>
      <w:sz w:val="20"/>
    </w:rPr>
  </w:style>
  <w:style w:type="character" w:styleId="917">
    <w:name w:val="批注引用"/>
    <w:next w:val="917"/>
    <w:link w:val="822"/>
    <w:rPr>
      <w:rFonts w:ascii="Times New Roman" w:hAnsi="Times New Roman" w:eastAsia="宋体" w:cs="Times New Roman"/>
      <w:sz w:val="21"/>
    </w:rPr>
  </w:style>
  <w:style w:type="character" w:styleId="918">
    <w:name w:val="HTML 引文"/>
    <w:next w:val="918"/>
    <w:link w:val="822"/>
    <w:rPr>
      <w:rFonts w:ascii="Times New Roman" w:hAnsi="Times New Roman" w:eastAsia="宋体" w:cs="Times New Roman"/>
      <w:b w:val="0"/>
      <w:i w:val="0"/>
    </w:rPr>
  </w:style>
  <w:style w:type="character" w:styleId="919">
    <w:name w:val="脚注引用"/>
    <w:next w:val="919"/>
    <w:link w:val="822"/>
    <w:rPr>
      <w:rFonts w:ascii="Times New Roman" w:hAnsi="Times New Roman" w:eastAsia="宋体" w:cs="Times New Roman"/>
      <w:vertAlign w:val="superscript"/>
    </w:rPr>
  </w:style>
  <w:style w:type="character" w:styleId="920">
    <w:name w:val="HTML 样本"/>
    <w:next w:val="920"/>
    <w:link w:val="822"/>
    <w:rPr>
      <w:rFonts w:ascii="Courier New" w:hAnsi="宋体" w:eastAsia="宋体" w:cs="Courier New"/>
      <w:b w:val="0"/>
      <w:bCs w:val="0"/>
      <w:i w:val="0"/>
      <w:iCs w:val="0"/>
    </w:rPr>
  </w:style>
  <w:style w:type="paragraph" w:styleId="921">
    <w:name w:val="BodyText1I1"/>
    <w:basedOn w:val="922"/>
    <w:next w:val="822"/>
    <w:link w:val="822"/>
    <w:qFormat/>
    <w:pPr>
      <w:ind w:firstLine="420"/>
      <w:spacing w:after="120"/>
    </w:pPr>
    <w:rPr>
      <w:sz w:val="24"/>
    </w:rPr>
  </w:style>
  <w:style w:type="paragraph" w:styleId="922">
    <w:name w:val="BodyText1"/>
    <w:basedOn w:val="822"/>
    <w:next w:val="922"/>
    <w:link w:val="822"/>
    <w:qFormat/>
    <w:rPr>
      <w:sz w:val="32"/>
    </w:rPr>
  </w:style>
  <w:style w:type="paragraph" w:styleId="923">
    <w:name w:val="Default"/>
    <w:next w:val="923"/>
    <w:link w:val="822"/>
    <w:pPr>
      <w:widowControl w:val="off"/>
    </w:pPr>
    <w:rPr>
      <w:rFonts w:ascii="宋体" w:cs="宋体"/>
      <w:color w:val="000000"/>
      <w:sz w:val="24"/>
      <w:szCs w:val="24"/>
      <w:lang w:val="en-US" w:eastAsia="zh-CN" w:bidi="ar-SA"/>
    </w:rPr>
  </w:style>
  <w:style w:type="paragraph" w:styleId="924">
    <w:name w:val="一级条标题"/>
    <w:basedOn w:val="925"/>
    <w:next w:val="926"/>
    <w:link w:val="822"/>
    <w:qFormat/>
    <w:pPr>
      <w:outlineLvl w:val="2"/>
    </w:pPr>
    <w:rPr>
      <w:rFonts w:ascii="Calibri" w:hAnsi="Calibri" w:eastAsia="黑体" w:cs="Times New Roman"/>
      <w:sz w:val="21"/>
      <w:szCs w:val="21"/>
      <w:lang w:val="en-US" w:eastAsia="zh-CN" w:bidi="ar-SA"/>
    </w:rPr>
  </w:style>
  <w:style w:type="paragraph" w:styleId="925">
    <w:name w:val="章标题"/>
    <w:next w:val="926"/>
    <w:link w:val="822"/>
    <w:pPr>
      <w:jc w:val="both"/>
      <w:spacing w:before="156" w:after="156"/>
      <w:outlineLvl w:val="1"/>
    </w:pPr>
    <w:rPr>
      <w:rFonts w:eastAsia="黑体"/>
      <w:sz w:val="21"/>
      <w:lang w:val="en-US" w:eastAsia="zh-CN" w:bidi="ar-SA"/>
    </w:rPr>
  </w:style>
  <w:style w:type="paragraph" w:styleId="926">
    <w:name w:val="段"/>
    <w:next w:val="822"/>
    <w:link w:val="822"/>
    <w:pPr>
      <w:ind w:firstLine="200"/>
      <w:jc w:val="both"/>
    </w:pPr>
    <w:rPr>
      <w:rFonts w:ascii="宋体"/>
      <w:sz w:val="21"/>
      <w:lang w:val="en-US" w:eastAsia="zh-CN" w:bidi="ar-SA"/>
    </w:rPr>
  </w:style>
  <w:style w:type="paragraph" w:styleId="927">
    <w:name w:val="[Normal]"/>
    <w:next w:val="927"/>
    <w:link w:val="822"/>
    <w:rPr>
      <w:rFonts w:ascii="方正仿宋简体" w:hAnsi="方正仿宋简体" w:eastAsia="方正仿宋简体" w:cs="Courier New"/>
      <w:sz w:val="24"/>
      <w:szCs w:val="22"/>
      <w:lang w:val="zh-CN" w:eastAsia="zh-CN" w:bidi="ar-SA"/>
    </w:rPr>
  </w:style>
  <w:style w:type="character" w:styleId="928">
    <w:name w:val="font01"/>
    <w:next w:val="928"/>
    <w:link w:val="822"/>
    <w:rPr>
      <w:rFonts w:hint="eastAsia" w:ascii="宋体" w:hAnsi="宋体" w:eastAsia="宋体" w:cs="宋体"/>
      <w:color w:val="000000"/>
      <w:sz w:val="22"/>
      <w:szCs w:val="22"/>
      <w:u w:val="none"/>
    </w:rPr>
  </w:style>
  <w:style w:type="character" w:styleId="929">
    <w:name w:val="书籍标题"/>
    <w:next w:val="929"/>
    <w:link w:val="822"/>
    <w:qFormat/>
    <w:rPr>
      <w:rFonts w:ascii="Times New Roman" w:hAnsi="Times New Roman" w:eastAsia="宋体" w:cs="Times New Roman"/>
      <w:i/>
      <w:iCs/>
      <w:smallCaps/>
      <w:spacing w:val="5"/>
    </w:rPr>
  </w:style>
  <w:style w:type="character" w:styleId="930">
    <w:name w:val="纯文本 Char Char Char1"/>
    <w:next w:val="930"/>
    <w:link w:val="822"/>
    <w:rPr>
      <w:rFonts w:ascii="宋体" w:hAnsi="Courier New" w:eastAsia="宋体" w:cs="Times New Roman"/>
      <w:sz w:val="21"/>
      <w:szCs w:val="21"/>
      <w:lang w:val="en-US" w:eastAsia="zh-CN" w:bidi="ar-SA"/>
    </w:rPr>
  </w:style>
  <w:style w:type="character" w:styleId="931">
    <w:name w:val="纯文本 Char1"/>
    <w:next w:val="931"/>
    <w:link w:val="822"/>
    <w:rPr>
      <w:rFonts w:ascii="宋体" w:hAnsi="Courier New" w:eastAsia="宋体" w:cs="Courier New"/>
      <w:sz w:val="21"/>
      <w:szCs w:val="21"/>
    </w:rPr>
  </w:style>
  <w:style w:type="character" w:styleId="932">
    <w:name w:val="不明显参考"/>
    <w:next w:val="932"/>
    <w:link w:val="822"/>
    <w:qFormat/>
    <w:rPr>
      <w:rFonts w:ascii="Times New Roman" w:hAnsi="Times New Roman" w:eastAsia="宋体" w:cs="Times New Roman"/>
      <w:smallCaps/>
    </w:rPr>
  </w:style>
  <w:style w:type="character" w:styleId="933">
    <w:name w:val="标准小四 Char Char"/>
    <w:next w:val="933"/>
    <w:link w:val="822"/>
    <w:rPr>
      <w:rFonts w:ascii="Arial" w:hAnsi="Arial" w:eastAsia="宋体" w:cs="Times New Roman"/>
      <w:sz w:val="24"/>
      <w:szCs w:val="21"/>
      <w:lang w:val="en-US" w:eastAsia="zh-CN" w:bidi="ar-SA"/>
    </w:rPr>
  </w:style>
  <w:style w:type="character" w:styleId="934">
    <w:name w:val="style131"/>
    <w:next w:val="934"/>
    <w:link w:val="822"/>
    <w:rPr>
      <w:rFonts w:ascii="Times New Roman" w:hAnsi="Times New Roman" w:eastAsia="宋体" w:cs="Times New Roman"/>
      <w:sz w:val="18"/>
      <w:szCs w:val="18"/>
    </w:rPr>
  </w:style>
  <w:style w:type="character" w:styleId="935">
    <w:name w:val=" Char Char24"/>
    <w:next w:val="935"/>
    <w:link w:val="822"/>
    <w:rPr>
      <w:rFonts w:ascii="Times New Roman" w:hAnsi="Times New Roman" w:eastAsia="宋体" w:cs="Times New Roman"/>
      <w:b/>
      <w:bCs/>
      <w:sz w:val="28"/>
      <w:szCs w:val="28"/>
    </w:rPr>
  </w:style>
  <w:style w:type="character" w:styleId="936">
    <w:name w:val=" Char Char23"/>
    <w:next w:val="936"/>
    <w:link w:val="822"/>
    <w:rPr>
      <w:rFonts w:ascii="Arial" w:hAnsi="Arial" w:eastAsia="黑体" w:cs="Times New Roman"/>
      <w:b/>
      <w:bCs/>
      <w:sz w:val="24"/>
      <w:szCs w:val="24"/>
    </w:rPr>
  </w:style>
  <w:style w:type="character" w:styleId="937">
    <w:name w:val="t1"/>
    <w:next w:val="937"/>
    <w:link w:val="822"/>
    <w:rPr>
      <w:rFonts w:ascii="Times New Roman" w:hAnsi="Times New Roman" w:eastAsia="宋体" w:cs="Times New Roman"/>
      <w:vanish w:val="0"/>
    </w:rPr>
  </w:style>
  <w:style w:type="character" w:styleId="938">
    <w:name w:val="concon"/>
    <w:next w:val="938"/>
    <w:link w:val="822"/>
    <w:rPr>
      <w:rFonts w:ascii="Times New Roman" w:hAnsi="Times New Roman" w:eastAsia="宋体" w:cs="Times New Roman"/>
      <w:b w:val="0"/>
      <w:bCs w:val="0"/>
      <w:i w:val="0"/>
      <w:iCs w:val="0"/>
    </w:rPr>
  </w:style>
  <w:style w:type="character" w:styleId="939">
    <w:name w:val="Title1 Char,H1 Char,Normal + Font: Helvetica Char,Bold Char,Space Before 12 pt Char,Not Bold Char,h1 Char,H11 Char,H12 Char,H111 Char,H13 Char,H112 Char,1 Char,h:1 Char,h:1app Char,level 1 Char,Level 1 Head Char,heading 1 Char,Huvudrubrik Char,章 Char"/>
    <w:next w:val="939"/>
    <w:link w:val="822"/>
    <w:rPr>
      <w:rFonts w:ascii="Times New Roman" w:hAnsi="Times New Roman" w:eastAsia="宋体" w:cs="Times New Roman"/>
      <w:b/>
      <w:bCs/>
      <w:sz w:val="44"/>
      <w:szCs w:val="44"/>
      <w:lang w:val="en-US" w:eastAsia="zh-CN" w:bidi="ar-SA"/>
    </w:rPr>
  </w:style>
  <w:style w:type="character" w:styleId="940">
    <w:name w:val=" Char Char25"/>
    <w:next w:val="940"/>
    <w:link w:val="822"/>
    <w:rPr>
      <w:rFonts w:ascii="Arial" w:hAnsi="Arial" w:eastAsia="黑体" w:cs="Times New Roman"/>
      <w:b/>
      <w:sz w:val="28"/>
    </w:rPr>
  </w:style>
  <w:style w:type="character" w:styleId="941">
    <w:name w:val=" Char Char20"/>
    <w:next w:val="941"/>
    <w:link w:val="822"/>
    <w:rPr>
      <w:rFonts w:ascii="Arial" w:hAnsi="Arial" w:eastAsia="黑体" w:cs="Times New Roman"/>
      <w:sz w:val="21"/>
      <w:szCs w:val="21"/>
    </w:rPr>
  </w:style>
  <w:style w:type="character" w:styleId="942">
    <w:name w:val="小四 段落 宋体 Char Char Char Char Char"/>
    <w:next w:val="942"/>
    <w:link w:val="822"/>
    <w:rPr>
      <w:rFonts w:ascii="Times New Roman" w:hAnsi="Times New Roman" w:eastAsia="宋体" w:cs="Times New Roman"/>
      <w:sz w:val="24"/>
      <w:szCs w:val="24"/>
      <w:lang w:val="en-US" w:eastAsia="zh-CN" w:bidi="ar-SA"/>
    </w:rPr>
  </w:style>
  <w:style w:type="character" w:styleId="943">
    <w:name w:val="style13"/>
    <w:next w:val="943"/>
    <w:link w:val="822"/>
    <w:rPr>
      <w:rFonts w:ascii="Times New Roman" w:hAnsi="Times New Roman" w:eastAsia="宋体" w:cs="Times New Roman"/>
      <w:sz w:val="18"/>
      <w:szCs w:val="18"/>
    </w:rPr>
  </w:style>
  <w:style w:type="character" w:styleId="944">
    <w:name w:val="2nd level Char,h2 Char,2 Char,Header 2 Char,l2 Char,Titre2 Char,Head 2 Char,H2 Char,Heading 2 Hidden Char,Heading 2 CCBS Char,heading 2 Char,第一章 标题 2 Char,ISO1 Char,UNDERRUBRIK 1-2 Char,Underrubrik1 Char,prop2 Char,Level 2 Topic Heading Char,H21 Char"/>
    <w:next w:val="944"/>
    <w:link w:val="822"/>
    <w:rPr>
      <w:rFonts w:ascii="Arial" w:hAnsi="Arial" w:eastAsia="黑体" w:cs="Times New Roman"/>
      <w:b/>
      <w:bCs/>
      <w:sz w:val="32"/>
      <w:szCs w:val="32"/>
      <w:lang w:val="en-US" w:eastAsia="zh-CN" w:bidi="ar-SA"/>
    </w:rPr>
  </w:style>
  <w:style w:type="character" w:styleId="945">
    <w:name w:val="l-selected"/>
    <w:next w:val="945"/>
    <w:link w:val="822"/>
    <w:rPr>
      <w:rFonts w:ascii="Times New Roman" w:hAnsi="Times New Roman" w:eastAsia="宋体" w:cs="Times New Roman"/>
      <w:color w:val="355686"/>
      <w:shd w:val="clear" w:color="auto" w:fill="ffffff"/>
    </w:rPr>
  </w:style>
  <w:style w:type="character" w:styleId="946">
    <w:name w:val=" Char Char21"/>
    <w:next w:val="946"/>
    <w:link w:val="822"/>
    <w:rPr>
      <w:rFonts w:ascii="Arial" w:hAnsi="Arial" w:eastAsia="黑体" w:cs="Times New Roman"/>
      <w:sz w:val="24"/>
      <w:szCs w:val="24"/>
    </w:rPr>
  </w:style>
  <w:style w:type="character" w:styleId="947">
    <w:name w:val="content"/>
    <w:next w:val="947"/>
    <w:link w:val="822"/>
    <w:rPr>
      <w:rFonts w:ascii="Times New Roman" w:hAnsi="Times New Roman" w:eastAsia="宋体" w:cs="Times New Roman"/>
    </w:rPr>
  </w:style>
  <w:style w:type="character" w:styleId="948">
    <w:name w:val="l-open"/>
    <w:next w:val="948"/>
    <w:link w:val="822"/>
    <w:rPr>
      <w:rFonts w:ascii="Times New Roman" w:hAnsi="Times New Roman" w:eastAsia="宋体" w:cs="Times New Roman"/>
    </w:rPr>
  </w:style>
  <w:style w:type="character" w:styleId="949">
    <w:name w:val="title_emph1"/>
    <w:next w:val="949"/>
    <w:link w:val="822"/>
    <w:rPr>
      <w:rFonts w:ascii="Arial" w:hAnsi="Times New Roman" w:eastAsia="宋体" w:cs="Arial"/>
      <w:b/>
      <w:bCs/>
      <w:i w:val="0"/>
      <w:iCs w:val="0"/>
      <w:sz w:val="18"/>
      <w:szCs w:val="18"/>
    </w:rPr>
  </w:style>
  <w:style w:type="character" w:styleId="950">
    <w:name w:val="textcontents"/>
    <w:next w:val="950"/>
    <w:link w:val="822"/>
    <w:rPr>
      <w:rFonts w:ascii="Times New Roman" w:hAnsi="Times New Roman" w:eastAsia="宋体" w:cs="Times New Roman"/>
    </w:rPr>
  </w:style>
  <w:style w:type="character" w:styleId="951">
    <w:name w:val="正文 + 宋体 Char,小四 Char,黑色 Char,行距: 1.5 倍行距 Char"/>
    <w:next w:val="951"/>
    <w:link w:val="822"/>
    <w:rPr>
      <w:rFonts w:ascii="Times New Roman" w:hAnsi="Times New Roman" w:eastAsia="宋体" w:cs="Times New Roman"/>
      <w:sz w:val="21"/>
      <w:szCs w:val="24"/>
      <w:lang w:val="en-US" w:eastAsia="zh-CN" w:bidi="ar-SA"/>
    </w:rPr>
  </w:style>
  <w:style w:type="character" w:styleId="952">
    <w:name w:val="param-value"/>
    <w:next w:val="952"/>
    <w:link w:val="822"/>
    <w:rPr>
      <w:rFonts w:ascii="Times New Roman" w:hAnsi="Times New Roman" w:eastAsia="宋体" w:cs="Times New Roman"/>
    </w:rPr>
  </w:style>
  <w:style w:type="character" w:styleId="953">
    <w:name w:val=" Char Char2"/>
    <w:next w:val="953"/>
    <w:link w:val="822"/>
    <w:rPr>
      <w:rFonts w:ascii="宋体" w:hAnsi="Courier New" w:eastAsia="宋体" w:cs="Times New Roman"/>
      <w:sz w:val="21"/>
      <w:szCs w:val="21"/>
      <w:lang w:val="en-US" w:eastAsia="zh-CN" w:bidi="ar-SA"/>
    </w:rPr>
  </w:style>
  <w:style w:type="character" w:styleId="954">
    <w:name w:val="小四 段落 宋体 Char Char Char Char1"/>
    <w:next w:val="954"/>
    <w:link w:val="822"/>
    <w:rPr>
      <w:rFonts w:ascii="Times New Roman" w:hAnsi="Times New Roman" w:eastAsia="宋体" w:cs="Times New Roman"/>
      <w:sz w:val="24"/>
      <w:szCs w:val="24"/>
      <w:lang w:val="en-US" w:eastAsia="zh-CN" w:bidi="ar-SA"/>
    </w:rPr>
  </w:style>
  <w:style w:type="character" w:styleId="955">
    <w:name w:val=" Char Char28"/>
    <w:next w:val="955"/>
    <w:link w:val="822"/>
    <w:rPr>
      <w:rFonts w:ascii="Arial" w:hAnsi="Arial" w:eastAsia="黑体" w:cs="Arial"/>
      <w:b/>
      <w:bCs/>
      <w:sz w:val="32"/>
      <w:szCs w:val="32"/>
    </w:rPr>
  </w:style>
  <w:style w:type="character" w:styleId="956">
    <w:name w:val="普通文字1 Char,普通文字2 Char,普通文字3 Char,普通文字4 Char,普通文字5 Char,普通文字6 Char,普通文字11 Char,普通文字21 Char,普通文字31 Char,普通文字41 Char,普通文字7 Char Char,普通文字 Char1,普通文字 Char Char"/>
    <w:next w:val="956"/>
    <w:link w:val="822"/>
    <w:rPr>
      <w:rFonts w:ascii="宋体" w:hAnsi="Times New Roman" w:eastAsia="宋体" w:cs="Times New Roman"/>
      <w:b w:val="0"/>
      <w:bCs w:val="0"/>
      <w:i w:val="0"/>
      <w:iCs w:val="0"/>
      <w:sz w:val="21"/>
      <w:szCs w:val="21"/>
      <w:lang w:val="en-US" w:eastAsia="zh-CN" w:bidi="ar-SA"/>
    </w:rPr>
  </w:style>
  <w:style w:type="character" w:styleId="957">
    <w:name w:val="font31"/>
    <w:next w:val="957"/>
    <w:link w:val="822"/>
    <w:rPr>
      <w:rFonts w:hint="eastAsia" w:ascii="宋体" w:hAnsi="宋体" w:eastAsia="宋体" w:cs="宋体"/>
      <w:i w:val="0"/>
      <w:iCs w:val="0"/>
      <w:color w:val="000000"/>
      <w:sz w:val="18"/>
      <w:szCs w:val="18"/>
      <w:u w:val="none"/>
    </w:rPr>
  </w:style>
  <w:style w:type="character" w:styleId="958">
    <w:name w:val="￥正文 Char"/>
    <w:next w:val="958"/>
    <w:link w:val="959"/>
    <w:rPr>
      <w:rFonts w:ascii="Times New Roman" w:hAnsi="Times New Roman" w:eastAsia="宋体" w:cs="Times New Roman"/>
      <w:sz w:val="24"/>
    </w:rPr>
  </w:style>
  <w:style w:type="paragraph" w:styleId="959">
    <w:name w:val="￥正文"/>
    <w:basedOn w:val="822"/>
    <w:next w:val="959"/>
    <w:link w:val="958"/>
    <w:pPr>
      <w:ind w:firstLine="200"/>
      <w:spacing w:before="0" w:after="0"/>
    </w:pPr>
    <w:rPr>
      <w:rFonts w:eastAsia="宋体"/>
      <w:sz w:val="24"/>
    </w:rPr>
  </w:style>
  <w:style w:type="character" w:styleId="960">
    <w:name w:val="已访问的超链接1"/>
    <w:next w:val="960"/>
    <w:link w:val="822"/>
    <w:rPr>
      <w:rFonts w:ascii="Times New Roman" w:hAnsi="Times New Roman" w:eastAsia="宋体" w:cs="Times New Roman"/>
      <w:b w:val="0"/>
      <w:bCs w:val="0"/>
      <w:i w:val="0"/>
      <w:iCs w:val="0"/>
      <w:color w:val="000000"/>
      <w:u w:val="none"/>
    </w:rPr>
  </w:style>
  <w:style w:type="character" w:styleId="961">
    <w:name w:val="小四 段落 宋体 Char Char Char1"/>
    <w:next w:val="961"/>
    <w:link w:val="822"/>
    <w:rPr>
      <w:rFonts w:ascii="宋体" w:hAnsi="宋体" w:eastAsia="宋体" w:cs="Times New Roman"/>
      <w:sz w:val="24"/>
      <w:szCs w:val="24"/>
      <w:lang w:val="en-US" w:eastAsia="zh-CN" w:bidi="ar-SA"/>
    </w:rPr>
  </w:style>
  <w:style w:type="character" w:styleId="962">
    <w:name w:val="批注文字 Char"/>
    <w:next w:val="962"/>
    <w:link w:val="822"/>
    <w:rPr>
      <w:rFonts w:ascii="Times New Roman" w:hAnsi="Times New Roman" w:eastAsia="宋体" w:cs="Times New Roman"/>
      <w:sz w:val="21"/>
      <w:lang w:val="en-US" w:eastAsia="zh-CN" w:bidi="ar-SA"/>
    </w:rPr>
  </w:style>
  <w:style w:type="character" w:styleId="963">
    <w:name w:val="标题 3 Char Char Char Char Char Char Char Char Char Char Char Char Char Char Char Char Char Char Char Char Char Char Char Char Char Char Char Char Char Char Char Char Char Char Char Char Char Char Char Char Char Char Char Char Char Char Char Char Cha Char"/>
    <w:next w:val="963"/>
    <w:link w:val="822"/>
    <w:rPr>
      <w:rFonts w:ascii="Times New Roman" w:hAnsi="Times New Roman" w:eastAsia="宋体" w:cs="Times New Roman"/>
      <w:b/>
      <w:bCs/>
      <w:sz w:val="32"/>
      <w:szCs w:val="32"/>
      <w:lang w:val="en-US" w:eastAsia="zh-CN" w:bidi="ar-SA"/>
    </w:rPr>
  </w:style>
  <w:style w:type="character" w:styleId="964">
    <w:name w:val="标准文本 Char"/>
    <w:next w:val="964"/>
    <w:link w:val="822"/>
    <w:rPr>
      <w:rFonts w:ascii="Times New Roman" w:hAnsi="Times New Roman" w:eastAsia="宋体" w:cs="宋体"/>
      <w:sz w:val="24"/>
      <w:szCs w:val="24"/>
      <w:lang w:val="en-US" w:eastAsia="zh-CN" w:bidi="ar-SA"/>
    </w:rPr>
  </w:style>
  <w:style w:type="character" w:styleId="965">
    <w:name w:val="point_normal1"/>
    <w:next w:val="965"/>
    <w:link w:val="822"/>
    <w:rPr>
      <w:rFonts w:ascii="Arial" w:hAnsi="Arial" w:eastAsia="宋体" w:cs="Arial"/>
      <w:sz w:val="18"/>
      <w:szCs w:val="18"/>
    </w:rPr>
  </w:style>
  <w:style w:type="character" w:styleId="966">
    <w:name w:val="font101"/>
    <w:next w:val="966"/>
    <w:link w:val="822"/>
    <w:rPr>
      <w:rFonts w:hint="eastAsia" w:ascii="宋体" w:hAnsi="宋体" w:eastAsia="宋体" w:cs="宋体"/>
      <w:i w:val="0"/>
      <w:iCs w:val="0"/>
      <w:color w:val="000000"/>
      <w:sz w:val="16"/>
      <w:szCs w:val="16"/>
      <w:u w:val="none"/>
    </w:rPr>
  </w:style>
  <w:style w:type="character" w:styleId="967">
    <w:name w:val="subtitle1"/>
    <w:next w:val="967"/>
    <w:link w:val="822"/>
    <w:rPr>
      <w:rFonts w:ascii="Georgia" w:hAnsi="Georgia" w:eastAsia="宋体" w:cs="Times New Roman"/>
      <w:b/>
      <w:bCs/>
      <w:i w:val="0"/>
      <w:iCs w:val="0"/>
      <w:color w:val="666666"/>
      <w:sz w:val="18"/>
      <w:szCs w:val="18"/>
    </w:rPr>
  </w:style>
  <w:style w:type="character" w:styleId="968">
    <w:name w:val="l-selected2"/>
    <w:next w:val="968"/>
    <w:link w:val="822"/>
    <w:rPr>
      <w:rFonts w:ascii="Times New Roman" w:hAnsi="Times New Roman" w:eastAsia="宋体" w:cs="Times New Roman"/>
      <w:color w:val="355686"/>
      <w:shd w:val="clear" w:color="auto" w:fill="ffffff"/>
    </w:rPr>
  </w:style>
  <w:style w:type="character" w:styleId="969">
    <w:name w:val="标题 Char1"/>
    <w:next w:val="969"/>
    <w:link w:val="822"/>
    <w:rPr>
      <w:rFonts w:ascii="Cambria" w:hAnsi="Times New Roman" w:eastAsia="宋体" w:cs="Times New Roman"/>
      <w:b/>
      <w:bCs/>
      <w:i w:val="0"/>
      <w:iCs w:val="0"/>
      <w:sz w:val="32"/>
      <w:szCs w:val="32"/>
    </w:rPr>
  </w:style>
  <w:style w:type="character" w:styleId="970">
    <w:name w:val="小四 段落 宋体 Char1"/>
    <w:next w:val="970"/>
    <w:link w:val="822"/>
    <w:rPr>
      <w:rFonts w:ascii="Times New Roman" w:hAnsi="Times New Roman" w:eastAsia="宋体" w:cs="Times New Roman"/>
      <w:sz w:val="24"/>
      <w:szCs w:val="24"/>
      <w:lang w:val="en-US" w:eastAsia="zh-CN" w:bidi="ar-SA"/>
    </w:rPr>
  </w:style>
  <w:style w:type="character" w:styleId="971">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971"/>
    <w:link w:val="822"/>
    <w:rPr>
      <w:rFonts w:ascii="Times New Roman" w:hAnsi="Times New Roman" w:eastAsia="宋体" w:cs="Times New Roman"/>
      <w:sz w:val="21"/>
      <w:lang w:val="en-US" w:eastAsia="zh-CN" w:bidi="ar-SA"/>
    </w:rPr>
  </w:style>
  <w:style w:type="character" w:styleId="972">
    <w:name w:val="标题 3 Char Char"/>
    <w:next w:val="972"/>
    <w:link w:val="822"/>
    <w:rPr>
      <w:rFonts w:ascii="Times New Roman" w:hAnsi="Times New Roman" w:eastAsia="仿宋_GB2312" w:cs="Times New Roman"/>
      <w:b/>
      <w:bCs/>
      <w:sz w:val="28"/>
      <w:szCs w:val="32"/>
      <w:lang w:val="en-US" w:eastAsia="zh-CN" w:bidi="ar-SA"/>
    </w:rPr>
  </w:style>
  <w:style w:type="character" w:styleId="973">
    <w:name w:val="不明显强调"/>
    <w:next w:val="973"/>
    <w:link w:val="822"/>
    <w:qFormat/>
    <w:rPr>
      <w:rFonts w:ascii="Times New Roman" w:hAnsi="Times New Roman" w:eastAsia="宋体" w:cs="Times New Roman"/>
      <w:i/>
      <w:iCs/>
    </w:rPr>
  </w:style>
  <w:style w:type="character" w:styleId="974">
    <w:name w:val=" Char Char26"/>
    <w:next w:val="974"/>
    <w:link w:val="822"/>
    <w:rPr>
      <w:rFonts w:ascii="Times New Roman" w:hAnsi="Times New Roman" w:eastAsia="宋体" w:cs="Times New Roman"/>
      <w:b/>
      <w:bCs/>
      <w:sz w:val="32"/>
      <w:szCs w:val="32"/>
    </w:rPr>
  </w:style>
  <w:style w:type="character" w:styleId="975">
    <w:name w:val="l-over"/>
    <w:next w:val="975"/>
    <w:link w:val="822"/>
    <w:rPr>
      <w:rFonts w:ascii="Times New Roman" w:hAnsi="Times New Roman" w:eastAsia="宋体" w:cs="Times New Roman"/>
    </w:rPr>
  </w:style>
  <w:style w:type="character" w:styleId="976">
    <w:name w:val="样式 首行缩进:  2 字符 Char"/>
    <w:next w:val="976"/>
    <w:link w:val="822"/>
    <w:rPr>
      <w:rFonts w:ascii="Times New Roman" w:hAnsi="Times New Roman" w:eastAsia="宋体" w:cs="宋体"/>
      <w:sz w:val="24"/>
      <w:lang w:val="en-US" w:eastAsia="zh-CN" w:bidi="ar-SA"/>
    </w:rPr>
  </w:style>
  <w:style w:type="character" w:styleId="977">
    <w:name w:val="新图表正文 Char Char"/>
    <w:next w:val="977"/>
    <w:link w:val="978"/>
    <w:rPr>
      <w:rFonts w:ascii="宋体" w:hAnsi="宋体"/>
      <w:sz w:val="18"/>
      <w:szCs w:val="21"/>
      <w:lang w:val="en-US" w:eastAsia="zh-CN" w:bidi="ar-SA"/>
    </w:rPr>
  </w:style>
  <w:style w:type="paragraph" w:styleId="978">
    <w:name w:val="新图表正文"/>
    <w:next w:val="978"/>
    <w:link w:val="977"/>
    <w:pPr>
      <w:jc w:val="both"/>
    </w:pPr>
    <w:rPr>
      <w:rFonts w:ascii="宋体" w:hAnsi="宋体"/>
      <w:sz w:val="18"/>
      <w:szCs w:val="21"/>
      <w:lang w:val="en-US" w:eastAsia="zh-CN" w:bidi="ar-SA"/>
    </w:rPr>
  </w:style>
  <w:style w:type="character" w:styleId="979">
    <w:name w:val="listbenefit"/>
    <w:next w:val="979"/>
    <w:link w:val="822"/>
    <w:rPr>
      <w:rFonts w:ascii="Times New Roman" w:hAnsi="Times New Roman" w:eastAsia="宋体" w:cs="Times New Roman"/>
      <w:b w:val="0"/>
      <w:bCs w:val="0"/>
      <w:i w:val="0"/>
      <w:iCs w:val="0"/>
    </w:rPr>
  </w:style>
  <w:style w:type="character" w:styleId="980">
    <w:name w:val="列出段落 Char,Bullet List Char,numbered Char,FooterText Char,List Paragraph1 Char,Paragraphe de liste1 Char"/>
    <w:next w:val="980"/>
    <w:link w:val="981"/>
    <w:rPr>
      <w:rFonts w:ascii="Arial" w:hAnsi="Arial" w:eastAsia="黑体" w:cs="Times New Roman"/>
      <w:sz w:val="24"/>
      <w:szCs w:val="24"/>
      <w:lang w:eastAsia="en-US"/>
    </w:rPr>
  </w:style>
  <w:style w:type="paragraph" w:styleId="981">
    <w:name w:val="列出段落1"/>
    <w:basedOn w:val="822"/>
    <w:next w:val="981"/>
    <w:link w:val="980"/>
    <w:pPr>
      <w:contextualSpacing/>
      <w:ind w:left="720"/>
      <w:jc w:val="left"/>
      <w:widowControl/>
    </w:pPr>
    <w:rPr>
      <w:rFonts w:ascii="Arial" w:hAnsi="Arial" w:eastAsia="黑体"/>
      <w:sz w:val="24"/>
      <w:szCs w:val="24"/>
      <w:lang w:eastAsia="en-US"/>
    </w:rPr>
  </w:style>
  <w:style w:type="character" w:styleId="982">
    <w:name w:val="正文缩进 Char1"/>
    <w:next w:val="982"/>
    <w:link w:val="983"/>
    <w:rPr>
      <w:rFonts w:ascii="Times New Roman" w:hAnsi="Times New Roman" w:eastAsia="宋体" w:cs="Times New Roman"/>
      <w:lang w:bidi="ar-SA"/>
    </w:rPr>
  </w:style>
  <w:style w:type="paragraph" w:styleId="983">
    <w:name w:val="Normal Indent1"/>
    <w:basedOn w:val="822"/>
    <w:next w:val="983"/>
    <w:link w:val="982"/>
    <w:pPr>
      <w:ind w:firstLine="420"/>
    </w:pPr>
    <w:rPr>
      <w:rFonts w:eastAsia="宋体"/>
      <w:sz w:val="20"/>
    </w:rPr>
  </w:style>
  <w:style w:type="character" w:styleId="984">
    <w:name w:val="font81"/>
    <w:next w:val="984"/>
    <w:link w:val="822"/>
    <w:rPr>
      <w:rFonts w:hint="eastAsia" w:ascii="宋体" w:hAnsi="宋体" w:eastAsia="宋体" w:cs="宋体"/>
      <w:i w:val="0"/>
      <w:iCs w:val="0"/>
      <w:color w:val="000000"/>
      <w:sz w:val="16"/>
      <w:szCs w:val="16"/>
      <w:u w:val="none"/>
    </w:rPr>
  </w:style>
  <w:style w:type="character" w:styleId="985">
    <w:name w:val="ih151"/>
    <w:next w:val="985"/>
    <w:link w:val="822"/>
    <w:rPr>
      <w:rFonts w:ascii="Times New Roman" w:hAnsi="Times New Roman" w:eastAsia="宋体" w:cs="Times New Roman"/>
      <w:b w:val="0"/>
      <w:bCs w:val="0"/>
      <w:i w:val="0"/>
      <w:iCs w:val="0"/>
      <w:caps w:val="0"/>
      <w:smallCaps w:val="0"/>
      <w:color w:val="666666"/>
      <w:sz w:val="18"/>
      <w:szCs w:val="18"/>
      <w:u w:val="none"/>
    </w:rPr>
  </w:style>
  <w:style w:type="character" w:styleId="986">
    <w:name w:val="纯文本 Char Char Char"/>
    <w:next w:val="986"/>
    <w:link w:val="822"/>
    <w:rPr>
      <w:rFonts w:ascii="宋体" w:hAnsi="Courier New" w:eastAsia="宋体" w:cs="Times New Roman"/>
      <w:sz w:val="21"/>
      <w:szCs w:val="21"/>
      <w:lang w:val="en-US" w:eastAsia="zh-CN" w:bidi="ar-SA"/>
    </w:rPr>
  </w:style>
  <w:style w:type="character" w:styleId="987">
    <w:name w:val="引用 字符"/>
    <w:next w:val="987"/>
    <w:link w:val="988"/>
    <w:rPr>
      <w:rFonts w:ascii="Calibri" w:hAnsi="Calibri" w:eastAsia="宋体" w:cs="Times New Roman"/>
      <w:i/>
      <w:iCs/>
      <w:sz w:val="22"/>
      <w:szCs w:val="22"/>
      <w:lang w:val="en-US" w:eastAsia="en-US" w:bidi="en-US"/>
    </w:rPr>
  </w:style>
  <w:style w:type="paragraph" w:styleId="988">
    <w:name w:val="引用"/>
    <w:basedOn w:val="822"/>
    <w:next w:val="822"/>
    <w:link w:val="987"/>
    <w:qFormat/>
    <w:pPr>
      <w:ind w:left="360" w:right="360"/>
      <w:jc w:val="left"/>
      <w:spacing w:before="200" w:line="276" w:lineRule="auto"/>
      <w:widowControl/>
    </w:pPr>
    <w:rPr>
      <w:rFonts w:ascii="Calibri" w:hAnsi="Calibri" w:eastAsia="宋体"/>
      <w:i/>
      <w:iCs/>
      <w:sz w:val="22"/>
      <w:szCs w:val="22"/>
      <w:lang w:eastAsia="en-US" w:bidi="en-US"/>
    </w:rPr>
  </w:style>
  <w:style w:type="character" w:styleId="989">
    <w:name w:val="font91"/>
    <w:next w:val="989"/>
    <w:link w:val="822"/>
    <w:rPr>
      <w:rFonts w:ascii="Arial" w:hAnsi="Arial" w:eastAsia="宋体" w:cs="Arial"/>
      <w:i w:val="0"/>
      <w:iCs w:val="0"/>
      <w:color w:val="000000"/>
      <w:sz w:val="16"/>
      <w:szCs w:val="16"/>
      <w:u w:val="none"/>
    </w:rPr>
  </w:style>
  <w:style w:type="character" w:styleId="990">
    <w:name w:val="3zw"/>
    <w:next w:val="990"/>
    <w:link w:val="822"/>
    <w:rPr>
      <w:rFonts w:ascii="Times New Roman" w:hAnsi="Times New Roman" w:eastAsia="宋体" w:cs="Times New Roman"/>
    </w:rPr>
  </w:style>
  <w:style w:type="character" w:styleId="991">
    <w:name w:val="样式 首行缩进:  2 字符 Char Char"/>
    <w:next w:val="991"/>
    <w:link w:val="992"/>
    <w:rPr>
      <w:rFonts w:ascii="Times New Roman" w:hAnsi="Times New Roman" w:eastAsia="宋体" w:cs="宋体"/>
      <w:sz w:val="24"/>
      <w:lang w:val="en-US" w:eastAsia="zh-CN" w:bidi="ar-SA"/>
    </w:rPr>
  </w:style>
  <w:style w:type="paragraph" w:styleId="992">
    <w:name w:val="样式 首行缩进:  2 字符"/>
    <w:basedOn w:val="822"/>
    <w:next w:val="992"/>
    <w:link w:val="991"/>
    <w:pPr>
      <w:ind w:firstLine="480"/>
      <w:spacing w:line="360" w:lineRule="auto"/>
    </w:pPr>
    <w:rPr>
      <w:rFonts w:eastAsia="宋体" w:cs="宋体"/>
      <w:sz w:val="24"/>
    </w:rPr>
  </w:style>
  <w:style w:type="character" w:styleId="993">
    <w:name w:val="A2"/>
    <w:next w:val="993"/>
    <w:link w:val="822"/>
    <w:rPr>
      <w:rFonts w:ascii="Times New Roman" w:hAnsi="Times New Roman" w:eastAsia="宋体" w:cs="Helvetica"/>
      <w:color w:val="000000"/>
      <w:sz w:val="18"/>
      <w:szCs w:val="18"/>
    </w:rPr>
  </w:style>
  <w:style w:type="character" w:styleId="994">
    <w:name w:val=" Char Char27"/>
    <w:next w:val="994"/>
    <w:link w:val="822"/>
    <w:rPr>
      <w:rFonts w:ascii="Times New Roman" w:hAnsi="Times New Roman" w:eastAsia="宋体" w:cs="Times New Roman"/>
      <w:b/>
      <w:bCs/>
      <w:sz w:val="44"/>
      <w:szCs w:val="44"/>
    </w:rPr>
  </w:style>
  <w:style w:type="character" w:styleId="995">
    <w:name w:val="无间隔 字符"/>
    <w:next w:val="995"/>
    <w:link w:val="996"/>
    <w:rPr>
      <w:rFonts w:eastAsia="微软雅黑"/>
      <w:sz w:val="24"/>
      <w:szCs w:val="22"/>
      <w:lang w:val="en-US" w:eastAsia="zh-CN" w:bidi="ar-SA"/>
    </w:rPr>
  </w:style>
  <w:style w:type="paragraph" w:styleId="996">
    <w:name w:val="无间隔"/>
    <w:next w:val="996"/>
    <w:link w:val="995"/>
    <w:qFormat/>
    <w:pPr>
      <w:jc w:val="both"/>
      <w:widowControl w:val="off"/>
    </w:pPr>
    <w:rPr>
      <w:rFonts w:eastAsia="微软雅黑"/>
      <w:sz w:val="24"/>
      <w:szCs w:val="22"/>
      <w:lang w:val="en-US" w:eastAsia="zh-CN" w:bidi="ar-SA"/>
    </w:rPr>
  </w:style>
  <w:style w:type="character" w:styleId="997">
    <w:name w:val="标准文本 Char Char"/>
    <w:next w:val="997"/>
    <w:link w:val="822"/>
    <w:rPr>
      <w:rFonts w:ascii="Times New Roman" w:hAnsi="Times New Roman" w:eastAsia="宋体" w:cs="宋体"/>
      <w:sz w:val="24"/>
      <w:szCs w:val="24"/>
      <w:lang w:val="en-US" w:eastAsia="zh-CN" w:bidi="ar-SA"/>
    </w:rPr>
  </w:style>
  <w:style w:type="character" w:styleId="998">
    <w:name w:val=" Char Char29"/>
    <w:next w:val="998"/>
    <w:link w:val="822"/>
    <w:rPr>
      <w:rFonts w:ascii="Times New Roman" w:hAnsi="Times New Roman" w:eastAsia="宋体" w:cs="Times New Roman"/>
      <w:b/>
      <w:bCs/>
      <w:sz w:val="44"/>
      <w:szCs w:val="44"/>
    </w:rPr>
  </w:style>
  <w:style w:type="character" w:styleId="999">
    <w:name w:val="标准小四 Char"/>
    <w:next w:val="999"/>
    <w:link w:val="822"/>
    <w:rPr>
      <w:rFonts w:ascii="Arial" w:hAnsi="Arial" w:eastAsia="宋体" w:cs="Times New Roman"/>
      <w:sz w:val="24"/>
      <w:szCs w:val="21"/>
      <w:lang w:val="en-US" w:eastAsia="zh-CN" w:bidi="ar-SA"/>
    </w:rPr>
  </w:style>
  <w:style w:type="character" w:styleId="1000">
    <w:name w:val="华宇段落1 Char Char Char"/>
    <w:next w:val="1000"/>
    <w:link w:val="822"/>
    <w:rPr>
      <w:rFonts w:ascii="Times New Roman" w:hAnsi="Times New Roman" w:eastAsia="宋体" w:cs="Times New Roman"/>
      <w:bCs/>
      <w:sz w:val="24"/>
      <w:szCs w:val="24"/>
      <w:lang w:val="en-US" w:eastAsia="zh-CN" w:bidi="ar-SA"/>
    </w:rPr>
  </w:style>
  <w:style w:type="character" w:styleId="1001">
    <w:name w:val="样式 非加粗"/>
    <w:next w:val="1001"/>
    <w:link w:val="822"/>
    <w:rPr>
      <w:rFonts w:ascii="Times New Roman" w:hAnsi="Times New Roman" w:eastAsia="宋体" w:cs="Times New Roman"/>
      <w:sz w:val="28"/>
    </w:rPr>
  </w:style>
  <w:style w:type="character" w:styleId="1002">
    <w:name w:val="小四 段落 宋体 Char Char Char Char Char Char Char Char"/>
    <w:next w:val="1002"/>
    <w:link w:val="822"/>
    <w:rPr>
      <w:rFonts w:ascii="Times New Roman" w:hAnsi="Times New Roman" w:eastAsia="宋体" w:cs="Times New Roman"/>
      <w:sz w:val="24"/>
      <w:szCs w:val="24"/>
      <w:lang w:val="en-US" w:eastAsia="zh-CN" w:bidi="ar-SA"/>
    </w:rPr>
  </w:style>
  <w:style w:type="character" w:styleId="1003">
    <w:name w:val="华宇段落1 Char Char"/>
    <w:next w:val="1003"/>
    <w:link w:val="822"/>
    <w:rPr>
      <w:rFonts w:ascii="Times New Roman" w:hAnsi="Times New Roman" w:eastAsia="宋体" w:cs="Times New Roman"/>
      <w:bCs/>
      <w:sz w:val="24"/>
      <w:szCs w:val="24"/>
      <w:lang w:val="en-US" w:eastAsia="zh-CN" w:bidi="ar-SA"/>
    </w:rPr>
  </w:style>
  <w:style w:type="character" w:styleId="1004">
    <w:name w:val="小四 段落 宋体 Char Char Char Char Char Char"/>
    <w:next w:val="1004"/>
    <w:link w:val="822"/>
    <w:rPr>
      <w:rFonts w:ascii="Times New Roman" w:hAnsi="Times New Roman" w:eastAsia="宋体" w:cs="Times New Roman"/>
      <w:sz w:val="24"/>
      <w:szCs w:val="24"/>
      <w:lang w:val="en-US" w:eastAsia="zh-CN" w:bidi="ar-SA"/>
    </w:rPr>
  </w:style>
  <w:style w:type="character" w:styleId="1005">
    <w:name w:val="表格抬头 Char"/>
    <w:next w:val="1005"/>
    <w:link w:val="1006"/>
    <w:rPr>
      <w:rFonts w:ascii="黑体" w:hAnsi="Times New Roman" w:eastAsia="黑体" w:cs="Times New Roman"/>
      <w:b/>
      <w:sz w:val="21"/>
      <w:lang w:bidi="ar-SA"/>
    </w:rPr>
  </w:style>
  <w:style w:type="paragraph" w:styleId="1006">
    <w:name w:val="表格抬头"/>
    <w:basedOn w:val="822"/>
    <w:next w:val="1006"/>
    <w:link w:val="1005"/>
    <w:pPr>
      <w:jc w:val="center"/>
    </w:pPr>
    <w:rPr>
      <w:rFonts w:ascii="黑体" w:eastAsia="黑体"/>
      <w:b/>
    </w:rPr>
  </w:style>
  <w:style w:type="character" w:styleId="1007">
    <w:name w:val=" Char Char22"/>
    <w:next w:val="1007"/>
    <w:link w:val="822"/>
    <w:rPr>
      <w:rFonts w:ascii="Times New Roman" w:hAnsi="Times New Roman" w:eastAsia="宋体" w:cs="Times New Roman"/>
      <w:b/>
      <w:bCs/>
      <w:sz w:val="24"/>
      <w:szCs w:val="24"/>
    </w:rPr>
  </w:style>
  <w:style w:type="character" w:styleId="1008">
    <w:name w:val="样式 宋体 小四"/>
    <w:next w:val="1008"/>
    <w:link w:val="822"/>
    <w:rPr>
      <w:rFonts w:ascii="宋体" w:hAnsi="宋体" w:eastAsia="宋体" w:cs="Times New Roman"/>
      <w:sz w:val="24"/>
    </w:rPr>
  </w:style>
  <w:style w:type="character" w:styleId="1009">
    <w:name w:val="明显引用 字符"/>
    <w:next w:val="1009"/>
    <w:link w:val="1010"/>
    <w:rPr>
      <w:rFonts w:ascii="Calibri" w:hAnsi="Calibri" w:eastAsia="宋体" w:cs="Times New Roman"/>
      <w:b/>
      <w:bCs/>
      <w:i/>
      <w:iCs/>
      <w:sz w:val="22"/>
      <w:szCs w:val="22"/>
      <w:lang w:val="en-US" w:eastAsia="en-US" w:bidi="en-US"/>
    </w:rPr>
  </w:style>
  <w:style w:type="paragraph" w:styleId="1010">
    <w:name w:val="明显引用"/>
    <w:basedOn w:val="822"/>
    <w:next w:val="822"/>
    <w:link w:val="1009"/>
    <w:qFormat/>
    <w:pPr>
      <w:ind w:left="1008" w:right="1152"/>
      <w:spacing w:before="200" w:after="280" w:line="276" w:lineRule="auto"/>
      <w:widowControl/>
      <w:pBdr>
        <w:bottom w:val="single" w:color="000000" w:sz="4" w:space="1"/>
      </w:pBdr>
    </w:pPr>
    <w:rPr>
      <w:rFonts w:ascii="Calibri" w:hAnsi="Calibri" w:eastAsia="宋体"/>
      <w:b/>
      <w:bCs/>
      <w:i/>
      <w:iCs/>
      <w:sz w:val="22"/>
      <w:szCs w:val="22"/>
      <w:lang w:eastAsia="en-US" w:bidi="en-US"/>
    </w:rPr>
  </w:style>
  <w:style w:type="character" w:styleId="1011">
    <w:name w:val="明显强调"/>
    <w:next w:val="1011"/>
    <w:link w:val="822"/>
    <w:qFormat/>
    <w:rPr>
      <w:rFonts w:ascii="Times New Roman" w:hAnsi="Times New Roman" w:eastAsia="宋体" w:cs="Times New Roman"/>
      <w:b/>
      <w:bCs/>
    </w:rPr>
  </w:style>
  <w:style w:type="character" w:styleId="1012">
    <w:name w:val="标题 3 Char,h3 Char,3rd level Char,3 Char,标题4 Char,Heading 3 - old Char,标题 3 Char1,正文 + 小三 Char,H3 Char,sect1.2.3 Char,BOD 0 Char,l3 Char,CT Char,Level 3 Head Char,3rd lev...] Char Char,heading 3 Char,123456 Char,F Char Char,Map Char,H31 Char,level_3 Char"/>
    <w:next w:val="1012"/>
    <w:link w:val="822"/>
    <w:rPr>
      <w:rFonts w:ascii="宋体" w:hAnsi="宋体" w:eastAsia="宋体" w:cs="Times New Roman"/>
      <w:b/>
      <w:bCs/>
      <w:sz w:val="24"/>
      <w:szCs w:val="32"/>
      <w:lang w:val="en-US" w:eastAsia="zh-CN" w:bidi="ar-SA"/>
    </w:rPr>
  </w:style>
  <w:style w:type="character" w:styleId="1013">
    <w:name w:val="normalfont1"/>
    <w:next w:val="1013"/>
    <w:link w:val="822"/>
    <w:rPr>
      <w:rFonts w:ascii="ˎ̥" w:hAnsi="ˎ̥" w:eastAsia="宋体" w:cs="Times New Roman"/>
      <w:sz w:val="18"/>
      <w:szCs w:val="18"/>
      <w:u w:val="none"/>
    </w:rPr>
  </w:style>
  <w:style w:type="character" w:styleId="1014">
    <w:name w:val="111111 Char"/>
    <w:next w:val="1014"/>
    <w:link w:val="1015"/>
    <w:rPr>
      <w:rFonts w:ascii="宋体" w:hAnsi="宋体" w:eastAsia="黑体" w:cs="宋体"/>
      <w:b/>
      <w:bCs/>
      <w:sz w:val="21"/>
      <w:szCs w:val="21"/>
      <w:lang w:val="en-US" w:eastAsia="zh-CN" w:bidi="ar-SA"/>
    </w:rPr>
  </w:style>
  <w:style w:type="paragraph" w:styleId="1015">
    <w:name w:val="111111"/>
    <w:basedOn w:val="822"/>
    <w:next w:val="1015"/>
    <w:link w:val="1014"/>
    <w:pPr>
      <w:jc w:val="center"/>
      <w:spacing w:before="120" w:after="120"/>
    </w:pPr>
    <w:rPr>
      <w:rFonts w:ascii="宋体" w:hAnsi="宋体" w:eastAsia="黑体" w:cs="宋体"/>
      <w:b/>
      <w:bCs/>
      <w:szCs w:val="21"/>
    </w:rPr>
  </w:style>
  <w:style w:type="character" w:styleId="1016">
    <w:name w:val="apple-converted-space"/>
    <w:next w:val="1016"/>
    <w:link w:val="822"/>
    <w:rPr>
      <w:rFonts w:ascii="Times New Roman" w:hAnsi="Times New Roman" w:eastAsia="宋体" w:cs="Times New Roman"/>
    </w:rPr>
  </w:style>
  <w:style w:type="character" w:styleId="1017">
    <w:name w:val="纯文本 Char Char"/>
    <w:next w:val="1017"/>
    <w:link w:val="822"/>
    <w:rPr>
      <w:rFonts w:ascii="宋体" w:hAnsi="Courier New" w:eastAsia="宋体" w:cs="Times New Roman"/>
      <w:sz w:val="21"/>
      <w:szCs w:val="21"/>
      <w:lang w:val="en-US" w:eastAsia="zh-CN" w:bidi="ar-SA"/>
    </w:rPr>
  </w:style>
  <w:style w:type="character" w:styleId="1018">
    <w:name w:val="NormalCharacter1"/>
    <w:next w:val="1018"/>
    <w:link w:val="822"/>
    <w:rPr>
      <w:rFonts w:ascii="Times New Roman" w:hAnsi="Times New Roman" w:eastAsia="宋体" w:cs="Times New Roman"/>
      <w:sz w:val="21"/>
      <w:szCs w:val="22"/>
      <w:lang w:val="en-US" w:eastAsia="zh-CN" w:bidi="ar-SA"/>
    </w:rPr>
  </w:style>
  <w:style w:type="character" w:styleId="1019">
    <w:name w:val=" Char Char17"/>
    <w:next w:val="1019"/>
    <w:link w:val="822"/>
    <w:rPr>
      <w:rFonts w:ascii="宋体" w:hAnsi="Courier New" w:eastAsia="宋体" w:cs="Times New Roman"/>
      <w:sz w:val="21"/>
      <w:szCs w:val="21"/>
    </w:rPr>
  </w:style>
  <w:style w:type="character" w:styleId="1020">
    <w:name w:val="明显参考"/>
    <w:next w:val="1020"/>
    <w:link w:val="822"/>
    <w:qFormat/>
    <w:rPr>
      <w:rFonts w:ascii="Times New Roman" w:hAnsi="Times New Roman" w:eastAsia="宋体" w:cs="Times New Roman"/>
      <w:smallCaps/>
      <w:spacing w:val="5"/>
      <w:u w:val="single"/>
    </w:rPr>
  </w:style>
  <w:style w:type="character" w:styleId="1021">
    <w:name w:val="h Char Char"/>
    <w:next w:val="1021"/>
    <w:link w:val="822"/>
    <w:rPr>
      <w:rFonts w:ascii="Times New Roman" w:hAnsi="Times New Roman" w:eastAsia="宋体" w:cs="Times New Roman"/>
      <w:b w:val="0"/>
      <w:bCs w:val="0"/>
      <w:i w:val="0"/>
      <w:iCs w:val="0"/>
      <w:sz w:val="18"/>
      <w:szCs w:val="18"/>
      <w:lang w:val="en-US" w:eastAsia="zh-CN" w:bidi="ar-SA"/>
    </w:rPr>
  </w:style>
  <w:style w:type="character" w:styleId="1022">
    <w:name w:val="case31"/>
    <w:next w:val="1022"/>
    <w:link w:val="822"/>
    <w:rPr>
      <w:rFonts w:ascii="Times New Roman" w:hAnsi="Times New Roman" w:eastAsia="宋体" w:cs="Times New Roman"/>
      <w:b w:val="0"/>
      <w:bCs w:val="0"/>
      <w:i w:val="0"/>
      <w:iCs w:val="0"/>
      <w:sz w:val="21"/>
      <w:szCs w:val="21"/>
    </w:rPr>
  </w:style>
  <w:style w:type="character" w:styleId="1023">
    <w:name w:val="para_small"/>
    <w:next w:val="1023"/>
    <w:link w:val="822"/>
    <w:rPr>
      <w:rFonts w:ascii="Times New Roman" w:hAnsi="Times New Roman" w:eastAsia="宋体" w:cs="Times New Roman"/>
    </w:rPr>
  </w:style>
  <w:style w:type="character" w:styleId="1024">
    <w:name w:val="content_lineheight1"/>
    <w:next w:val="1024"/>
    <w:link w:val="822"/>
    <w:rPr>
      <w:rFonts w:ascii="Times New Roman" w:hAnsi="Times New Roman" w:eastAsia="宋体" w:cs="Times New Roman"/>
    </w:rPr>
  </w:style>
  <w:style w:type="paragraph" w:styleId="1025">
    <w:name w:val=" Char Char Char Char Char Char Char Char Char Char Char Char Char Char"/>
    <w:basedOn w:val="822"/>
    <w:next w:val="1025"/>
    <w:link w:val="822"/>
    <w:rPr>
      <w:rFonts w:ascii="Tahoma" w:hAnsi="Tahoma" w:eastAsia="宋体" w:cs="Times New Roman"/>
      <w:sz w:val="24"/>
    </w:rPr>
  </w:style>
  <w:style w:type="paragraph" w:styleId="1026">
    <w:name w:val="xl58"/>
    <w:basedOn w:val="822"/>
    <w:next w:val="1026"/>
    <w:link w:val="822"/>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sz w:val="20"/>
    </w:rPr>
  </w:style>
  <w:style w:type="paragraph" w:styleId="1027">
    <w:name w:val="正文缩进2字符"/>
    <w:basedOn w:val="822"/>
    <w:next w:val="1027"/>
    <w:link w:val="822"/>
    <w:pPr>
      <w:ind w:firstLine="200"/>
      <w:spacing w:line="300" w:lineRule="auto"/>
    </w:pPr>
    <w:rPr>
      <w:rFonts w:ascii="仿宋_GB2312" w:hAnsi="Times New Roman" w:eastAsia="仿宋_GB2312" w:cs="Times New Roman"/>
      <w:sz w:val="32"/>
      <w:szCs w:val="32"/>
    </w:rPr>
  </w:style>
  <w:style w:type="paragraph" w:styleId="1028">
    <w:name w:val="正文表标题"/>
    <w:next w:val="926"/>
    <w:link w:val="822"/>
    <w:pPr>
      <w:ind w:left="900" w:hanging="420"/>
      <w:jc w:val="center"/>
      <w:tabs>
        <w:tab w:val="left" w:pos="900" w:leader="none"/>
      </w:tabs>
    </w:pPr>
    <w:rPr>
      <w:rFonts w:ascii="黑体" w:eastAsia="黑体"/>
      <w:sz w:val="21"/>
      <w:lang w:val="en-US" w:eastAsia="zh-CN" w:bidi="ar-SA"/>
    </w:rPr>
  </w:style>
  <w:style w:type="paragraph" w:styleId="1029">
    <w:name w:val=" Char Char1 Char Char Char Char1 Char Char Char Char Char Char"/>
    <w:basedOn w:val="822"/>
    <w:next w:val="1029"/>
    <w:link w:val="822"/>
    <w:rPr>
      <w:rFonts w:ascii="Tahoma" w:hAnsi="Tahoma" w:eastAsia="宋体" w:cs="Times New Roman"/>
      <w:sz w:val="24"/>
    </w:rPr>
  </w:style>
  <w:style w:type="paragraph" w:styleId="1030">
    <w:name w:val="段落"/>
    <w:basedOn w:val="822"/>
    <w:next w:val="1030"/>
    <w:link w:val="822"/>
    <w:pPr>
      <w:ind w:firstLine="480"/>
      <w:spacing w:line="460" w:lineRule="exact"/>
    </w:pPr>
    <w:rPr>
      <w:rFonts w:ascii="Times New Roman" w:hAnsi="Times New Roman" w:eastAsia="宋体" w:cs="Times New Roman"/>
      <w:sz w:val="24"/>
    </w:rPr>
  </w:style>
  <w:style w:type="paragraph" w:styleId="1031">
    <w:name w:val=" Char Char"/>
    <w:basedOn w:val="822"/>
    <w:next w:val="1031"/>
    <w:link w:val="822"/>
    <w:rPr>
      <w:rFonts w:ascii="Tahoma" w:hAnsi="Tahoma" w:eastAsia="宋体" w:cs="Times New Roman"/>
      <w:sz w:val="24"/>
    </w:rPr>
  </w:style>
  <w:style w:type="paragraph" w:styleId="1032">
    <w:name w:val="xl44"/>
    <w:basedOn w:val="822"/>
    <w:next w:val="1032"/>
    <w:link w:val="82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033">
    <w:name w:val="flNote"/>
    <w:basedOn w:val="822"/>
    <w:next w:val="1033"/>
    <w:link w:val="822"/>
    <w:pPr>
      <w:jc w:val="center"/>
      <w:spacing w:before="567" w:line="360" w:lineRule="atLeast"/>
    </w:pPr>
    <w:rPr>
      <w:rFonts w:ascii="Times New Roman" w:hAnsi="Times New Roman" w:eastAsia="黑体" w:cs="Times New Roman"/>
      <w:b/>
      <w:sz w:val="24"/>
    </w:rPr>
  </w:style>
  <w:style w:type="paragraph" w:styleId="1034">
    <w:name w:val="正文文本 New New"/>
    <w:basedOn w:val="822"/>
    <w:next w:val="1034"/>
    <w:link w:val="822"/>
    <w:pPr>
      <w:ind w:firstLine="200"/>
      <w:spacing w:before="60" w:after="60" w:line="360" w:lineRule="auto"/>
      <w:widowControl/>
    </w:pPr>
    <w:rPr>
      <w:rFonts w:ascii="Times New Roman" w:hAnsi="Times New Roman" w:eastAsia="华文楷体" w:cs="Times New Roman"/>
      <w:sz w:val="24"/>
      <w:szCs w:val="24"/>
    </w:rPr>
  </w:style>
  <w:style w:type="paragraph" w:styleId="1035">
    <w:name w:val=" Char1"/>
    <w:basedOn w:val="822"/>
    <w:next w:val="1035"/>
    <w:link w:val="822"/>
    <w:pPr>
      <w:jc w:val="left"/>
      <w:spacing w:after="160" w:line="240" w:lineRule="exact"/>
      <w:widowControl/>
    </w:pPr>
    <w:rPr>
      <w:rFonts w:ascii="Verdana" w:hAnsi="Verdana" w:eastAsia="仿宋_GB2312" w:cs="Times New Roman"/>
      <w:sz w:val="24"/>
      <w:lang w:eastAsia="en-US"/>
    </w:rPr>
  </w:style>
  <w:style w:type="paragraph" w:styleId="1036">
    <w:name w:val="xl30"/>
    <w:basedOn w:val="822"/>
    <w:next w:val="1036"/>
    <w:link w:val="8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037">
    <w:name w:val="列表内容"/>
    <w:basedOn w:val="822"/>
    <w:next w:val="822"/>
    <w:link w:val="822"/>
    <w:pPr>
      <w:ind w:left="840" w:hanging="420"/>
      <w:jc w:val="left"/>
      <w:widowControl/>
      <w:tabs>
        <w:tab w:val="left" w:pos="840" w:leader="none"/>
      </w:tabs>
    </w:pPr>
    <w:rPr>
      <w:rFonts w:ascii="Times New Roman" w:hAnsi="Times New Roman" w:eastAsia="宋体" w:cs="Times New Roman"/>
      <w:sz w:val="18"/>
      <w:szCs w:val="24"/>
    </w:rPr>
  </w:style>
  <w:style w:type="paragraph" w:styleId="1038">
    <w:name w:val="样式 样式 首行缩进:  0.74 厘米 行距: 1.5 倍行距 + 段后: 0.5 行"/>
    <w:basedOn w:val="822"/>
    <w:next w:val="1038"/>
    <w:link w:val="822"/>
    <w:pPr>
      <w:ind w:firstLine="420"/>
      <w:spacing w:line="360" w:lineRule="auto"/>
    </w:pPr>
    <w:rPr>
      <w:rFonts w:ascii="楷体_GB2312" w:hAnsi="Times New Roman" w:eastAsia="楷体_GB2312" w:cs="Times New Roman"/>
      <w:bCs/>
      <w:sz w:val="24"/>
    </w:rPr>
  </w:style>
  <w:style w:type="paragraph" w:styleId="1039">
    <w:name w:val="文档正文"/>
    <w:basedOn w:val="822"/>
    <w:next w:val="1039"/>
    <w:link w:val="822"/>
    <w:pPr>
      <w:spacing w:line="360" w:lineRule="auto"/>
    </w:pPr>
    <w:rPr>
      <w:rFonts w:ascii="宋体" w:hAnsi="宋体" w:eastAsia="宋体" w:cs="Times New Roman"/>
      <w:b/>
      <w:bCs/>
      <w:szCs w:val="24"/>
    </w:rPr>
  </w:style>
  <w:style w:type="paragraph" w:styleId="1040">
    <w:name w:val="_Style 1"/>
    <w:basedOn w:val="822"/>
    <w:next w:val="1040"/>
    <w:link w:val="822"/>
    <w:pPr>
      <w:ind w:firstLine="420"/>
    </w:pPr>
    <w:rPr>
      <w:rFonts w:ascii="Calibri" w:hAnsi="Calibri" w:eastAsia="宋体" w:cs="Times New Roman"/>
      <w:szCs w:val="22"/>
    </w:rPr>
  </w:style>
  <w:style w:type="paragraph" w:styleId="1041">
    <w:name w:val="马刚标题3"/>
    <w:basedOn w:val="822"/>
    <w:next w:val="822"/>
    <w:link w:val="822"/>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rPr>
  </w:style>
  <w:style w:type="paragraph" w:styleId="1042">
    <w:name w:val="马刚标题4"/>
    <w:basedOn w:val="1041"/>
    <w:next w:val="822"/>
    <w:link w:val="822"/>
    <w:pPr>
      <w:spacing w:before="100" w:after="40"/>
      <w:tabs>
        <w:tab w:val="left" w:pos="1050" w:leader="none"/>
      </w:tabs>
      <w:outlineLvl w:val="3"/>
    </w:pPr>
    <w:rPr>
      <w:rFonts w:ascii="Times New Roman" w:hAnsi="Times New Roman" w:eastAsia="宋体" w:cs="Times New Roman"/>
      <w:b w:val="0"/>
    </w:rPr>
  </w:style>
  <w:style w:type="paragraph" w:styleId="1043">
    <w:name w:val="四号正文"/>
    <w:basedOn w:val="822"/>
    <w:next w:val="1043"/>
    <w:link w:val="822"/>
    <w:pPr>
      <w:ind w:firstLine="560"/>
      <w:spacing w:before="0" w:after="0"/>
    </w:pPr>
    <w:rPr>
      <w:rFonts w:ascii="Times New Roman" w:hAnsi="Times New Roman" w:eastAsia="宋体" w:cs="Times New Roman"/>
      <w:sz w:val="28"/>
      <w:szCs w:val="28"/>
    </w:rPr>
  </w:style>
  <w:style w:type="paragraph" w:styleId="1044">
    <w:name w:val="flName"/>
    <w:basedOn w:val="1033"/>
    <w:next w:val="1044"/>
    <w:link w:val="822"/>
    <w:pPr>
      <w:spacing w:before="0" w:line="113" w:lineRule="atLeast"/>
    </w:pPr>
    <w:rPr>
      <w:rFonts w:ascii="Times New Roman" w:hAnsi="Times New Roman" w:eastAsia="宋体" w:cs="Times New Roman"/>
    </w:rPr>
  </w:style>
  <w:style w:type="paragraph" w:styleId="1045">
    <w:name w:val="表格内容"/>
    <w:basedOn w:val="822"/>
    <w:next w:val="1045"/>
    <w:link w:val="822"/>
    <w:pPr>
      <w:jc w:val="center"/>
      <w:spacing w:before="60" w:line="300" w:lineRule="auto"/>
      <w:widowControl/>
    </w:pPr>
    <w:rPr>
      <w:rFonts w:ascii="Times New Roman" w:hAnsi="Times New Roman" w:eastAsia="宋体" w:cs="Times New Roman"/>
    </w:rPr>
  </w:style>
  <w:style w:type="paragraph" w:styleId="1046">
    <w:name w:val="丁华正文"/>
    <w:basedOn w:val="886"/>
    <w:next w:val="1046"/>
    <w:link w:val="822"/>
    <w:pPr>
      <w:ind w:left="0" w:firstLine="510"/>
      <w:spacing w:line="360" w:lineRule="auto"/>
    </w:pPr>
    <w:rPr>
      <w:rFonts w:ascii="Times New Roman" w:hAnsi="Times New Roman" w:eastAsia="宋体" w:cs="Times New Roman"/>
      <w:color w:val="000000"/>
      <w:sz w:val="24"/>
      <w:szCs w:val="16"/>
    </w:rPr>
  </w:style>
  <w:style w:type="paragraph" w:styleId="1047">
    <w:name w:val="丁华标题1"/>
    <w:basedOn w:val="823"/>
    <w:next w:val="1046"/>
    <w:link w:val="822"/>
    <w:pPr>
      <w:numPr>
        <w:ilvl w:val="0"/>
        <w:numId w:val="1"/>
      </w:numPr>
      <w:jc w:val="left"/>
      <w:keepLines/>
      <w:spacing w:before="600" w:after="120" w:line="578" w:lineRule="auto"/>
      <w:tabs>
        <w:tab w:val="left" w:pos="567" w:leader="none"/>
        <w:tab w:val="left" w:pos="1440" w:leader="none"/>
      </w:tabs>
    </w:pPr>
    <w:rPr>
      <w:rFonts w:ascii="Times New Roman" w:hAnsi="Times New Roman" w:eastAsia="宋体" w:cs="Times New Roman"/>
      <w:b w:val="0"/>
      <w:sz w:val="32"/>
      <w:szCs w:val="20"/>
    </w:rPr>
  </w:style>
  <w:style w:type="paragraph" w:styleId="1048">
    <w:name w:val=" Char1 Char Char Char"/>
    <w:basedOn w:val="822"/>
    <w:next w:val="1048"/>
    <w:link w:val="822"/>
    <w:rPr>
      <w:rFonts w:ascii="Tahoma" w:hAnsi="Tahoma" w:eastAsia="宋体" w:cs="Times New Roman"/>
      <w:sz w:val="24"/>
    </w:rPr>
  </w:style>
  <w:style w:type="paragraph" w:styleId="1049">
    <w:name w:val="正文 + 宋体"/>
    <w:basedOn w:val="822"/>
    <w:next w:val="1049"/>
    <w:link w:val="822"/>
    <w:pPr>
      <w:ind w:firstLine="420"/>
      <w:spacing w:line="360" w:lineRule="auto"/>
    </w:pPr>
    <w:rPr>
      <w:rFonts w:ascii="Times New Roman" w:hAnsi="Times New Roman" w:eastAsia="宋体" w:cs="Times New Roman"/>
      <w:szCs w:val="24"/>
    </w:rPr>
  </w:style>
  <w:style w:type="paragraph" w:styleId="1050">
    <w:name w:val="二级标题"/>
    <w:basedOn w:val="822"/>
    <w:next w:val="1050"/>
    <w:link w:val="822"/>
    <w:pPr>
      <w:ind w:firstLine="482"/>
      <w:jc w:val="left"/>
      <w:spacing w:before="0" w:after="0" w:line="300" w:lineRule="auto"/>
      <w:widowControl/>
      <w:outlineLvl w:val="1"/>
    </w:pPr>
    <w:rPr>
      <w:rFonts w:ascii="宋体" w:hAnsi="宋体" w:eastAsia="宋体" w:cs="Times New Roman"/>
      <w:b/>
      <w:color w:val="000000"/>
      <w:sz w:val="24"/>
      <w:szCs w:val="24"/>
    </w:rPr>
  </w:style>
  <w:style w:type="paragraph" w:styleId="1051">
    <w:name w:val="Char Char Char Char Char Char Char Char Char Char Char"/>
    <w:basedOn w:val="822"/>
    <w:next w:val="1051"/>
    <w:link w:val="822"/>
    <w:rPr>
      <w:rFonts w:ascii="Tahoma" w:hAnsi="Tahoma" w:eastAsia="宋体" w:cs="Tahoma"/>
      <w:sz w:val="24"/>
    </w:rPr>
  </w:style>
  <w:style w:type="paragraph" w:styleId="1052">
    <w:name w:val="xl49"/>
    <w:basedOn w:val="822"/>
    <w:next w:val="1052"/>
    <w:link w:val="822"/>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sz w:val="20"/>
    </w:rPr>
  </w:style>
  <w:style w:type="paragraph" w:styleId="1053">
    <w:name w:val="Char Char1"/>
    <w:basedOn w:val="822"/>
    <w:next w:val="1053"/>
    <w:link w:val="822"/>
    <w:rPr>
      <w:rFonts w:ascii="Tahoma" w:hAnsi="Tahoma" w:eastAsia="宋体" w:cs="Tahoma"/>
      <w:sz w:val="24"/>
    </w:rPr>
  </w:style>
  <w:style w:type="paragraph" w:styleId="1054">
    <w:name w:val="List Paragraph"/>
    <w:basedOn w:val="822"/>
    <w:next w:val="1054"/>
    <w:link w:val="822"/>
    <w:pPr>
      <w:contextualSpacing/>
      <w:ind w:left="720"/>
      <w:jc w:val="left"/>
      <w:widowControl/>
    </w:pPr>
    <w:rPr>
      <w:rFonts w:ascii="Arial" w:hAnsi="Arial" w:eastAsia="黑体" w:cs="Times New Roman"/>
      <w:sz w:val="24"/>
      <w:szCs w:val="24"/>
      <w:lang w:eastAsia="en-US"/>
    </w:rPr>
  </w:style>
  <w:style w:type="paragraph" w:styleId="1055">
    <w:name w:val="样式"/>
    <w:basedOn w:val="822"/>
    <w:next w:val="1055"/>
    <w:link w:val="822"/>
    <w:pPr>
      <w:spacing w:before="120" w:after="120" w:line="360" w:lineRule="auto"/>
    </w:pPr>
    <w:rPr>
      <w:rFonts w:ascii="宋体" w:hAnsi="Times New Roman" w:eastAsia="宋体" w:cs="Times New Roman"/>
      <w:sz w:val="24"/>
    </w:rPr>
  </w:style>
  <w:style w:type="paragraph" w:styleId="1056">
    <w:name w:val="font14"/>
    <w:basedOn w:val="822"/>
    <w:next w:val="1056"/>
    <w:link w:val="822"/>
    <w:pPr>
      <w:jc w:val="left"/>
      <w:spacing w:before="100" w:beforeAutospacing="1" w:after="100" w:afterAutospacing="1"/>
      <w:widowControl/>
    </w:pPr>
    <w:rPr>
      <w:rFonts w:ascii="Times New Roman" w:hAnsi="Times New Roman" w:eastAsia="宋体" w:cs="Times New Roman"/>
      <w:sz w:val="36"/>
      <w:szCs w:val="36"/>
    </w:rPr>
  </w:style>
  <w:style w:type="paragraph" w:styleId="1057">
    <w:name w:val="正文 首行缩进:  2 字符 Char Char"/>
    <w:basedOn w:val="822"/>
    <w:next w:val="1057"/>
    <w:link w:val="822"/>
    <w:pPr>
      <w:ind w:firstLine="480"/>
      <w:spacing w:line="360" w:lineRule="auto"/>
    </w:pPr>
    <w:rPr>
      <w:rFonts w:ascii="楷体_GB2312" w:hAnsi="Times New Roman" w:eastAsia="楷体_GB2312" w:cs="Times New Roman"/>
      <w:bCs/>
      <w:sz w:val="24"/>
      <w:szCs w:val="24"/>
    </w:rPr>
  </w:style>
  <w:style w:type="paragraph" w:styleId="1058">
    <w:name w:val="样式1"/>
    <w:basedOn w:val="822"/>
    <w:next w:val="1058"/>
    <w:link w:val="822"/>
    <w:pPr>
      <w:ind w:firstLine="480"/>
      <w:spacing w:line="300" w:lineRule="auto"/>
    </w:pPr>
    <w:rPr>
      <w:rFonts w:ascii="Times New Roman" w:hAnsi="Times New Roman" w:eastAsia="宋体" w:cs="Times New Roman"/>
      <w:sz w:val="24"/>
      <w:szCs w:val="24"/>
    </w:rPr>
  </w:style>
  <w:style w:type="paragraph" w:styleId="1059">
    <w:name w:val="Char Char Char Char Char"/>
    <w:basedOn w:val="822"/>
    <w:next w:val="1059"/>
    <w:link w:val="822"/>
    <w:rPr>
      <w:rFonts w:ascii="Tahoma" w:hAnsi="Tahoma" w:eastAsia="宋体" w:cs="Tahoma"/>
      <w:sz w:val="24"/>
    </w:rPr>
  </w:style>
  <w:style w:type="paragraph" w:styleId="1060">
    <w:name w:val="xl31"/>
    <w:basedOn w:val="822"/>
    <w:next w:val="1060"/>
    <w:link w:val="8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061">
    <w:name w:val="正文 首行缩进:  2 字符 Char"/>
    <w:basedOn w:val="822"/>
    <w:next w:val="1061"/>
    <w:link w:val="822"/>
    <w:pPr>
      <w:ind w:firstLine="480"/>
      <w:spacing w:line="360" w:lineRule="auto"/>
    </w:pPr>
    <w:rPr>
      <w:rFonts w:ascii="Times New Roman" w:hAnsi="Times New Roman" w:eastAsia="宋体" w:cs="宋体"/>
      <w:sz w:val="24"/>
    </w:rPr>
  </w:style>
  <w:style w:type="paragraph" w:styleId="1062">
    <w:name w:val=" Char Char Char Char Char Char Char Char Char Char Char"/>
    <w:basedOn w:val="822"/>
    <w:next w:val="1062"/>
    <w:link w:val="822"/>
    <w:rPr>
      <w:rFonts w:ascii="Tahoma" w:hAnsi="Tahoma" w:eastAsia="宋体" w:cs="Times New Roman"/>
      <w:sz w:val="24"/>
    </w:rPr>
  </w:style>
  <w:style w:type="paragraph" w:styleId="1063">
    <w:name w:val="列出段落"/>
    <w:basedOn w:val="822"/>
    <w:next w:val="1063"/>
    <w:link w:val="822"/>
    <w:qFormat/>
    <w:pPr>
      <w:ind w:firstLine="420"/>
    </w:pPr>
    <w:rPr>
      <w:rFonts w:ascii="Times New Roman" w:hAnsi="Times New Roman" w:eastAsia="宋体" w:cs="Times New Roman"/>
      <w:szCs w:val="24"/>
    </w:rPr>
  </w:style>
  <w:style w:type="paragraph" w:styleId="1064">
    <w:name w:val="No Spacing"/>
    <w:next w:val="1064"/>
    <w:link w:val="822"/>
    <w:pPr>
      <w:jc w:val="both"/>
      <w:widowControl w:val="off"/>
    </w:pPr>
    <w:rPr>
      <w:rFonts w:eastAsia="微软雅黑"/>
      <w:sz w:val="24"/>
      <w:szCs w:val="22"/>
      <w:lang w:val="en-US" w:eastAsia="zh-CN" w:bidi="ar-SA"/>
    </w:rPr>
  </w:style>
  <w:style w:type="paragraph" w:styleId="1065">
    <w:name w:val="retrait3"/>
    <w:basedOn w:val="822"/>
    <w:next w:val="1065"/>
    <w:link w:val="822"/>
    <w:pPr>
      <w:ind w:left="851"/>
      <w:jc w:val="left"/>
      <w:spacing w:before="20" w:after="20"/>
      <w:widowControl/>
    </w:pPr>
    <w:rPr>
      <w:rFonts w:ascii="Arial" w:hAnsi="Arial" w:eastAsia="宋体" w:cs="Times New Roman"/>
      <w:sz w:val="24"/>
      <w:lang w:val="en-GB"/>
    </w:rPr>
  </w:style>
  <w:style w:type="paragraph" w:styleId="1066">
    <w:name w:val="tableau"/>
    <w:basedOn w:val="822"/>
    <w:next w:val="1066"/>
    <w:link w:val="822"/>
    <w:pPr>
      <w:jc w:val="center"/>
      <w:spacing w:before="20" w:after="20"/>
      <w:widowControl/>
    </w:pPr>
    <w:rPr>
      <w:rFonts w:ascii="Arial" w:hAnsi="Arial" w:eastAsia="宋体" w:cs="Times New Roman"/>
      <w:sz w:val="16"/>
      <w:lang w:val="en-GB" w:eastAsia="en-US"/>
    </w:rPr>
  </w:style>
  <w:style w:type="paragraph" w:styleId="1067">
    <w:name w:val="xl36"/>
    <w:basedOn w:val="822"/>
    <w:next w:val="1067"/>
    <w:link w:val="8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068">
    <w:name w:val="Char Char1 Char Char Char Char"/>
    <w:basedOn w:val="850"/>
    <w:next w:val="1068"/>
    <w:link w:val="822"/>
    <w:pPr>
      <w:ind w:left="357"/>
      <w:jc w:val="left"/>
      <w:spacing w:line="436" w:lineRule="exact"/>
      <w:outlineLvl w:val="3"/>
    </w:pPr>
    <w:rPr>
      <w:rFonts w:ascii="Tahoma" w:hAnsi="Tahoma" w:eastAsia="宋体" w:cs="Tahoma"/>
      <w:b/>
      <w:sz w:val="24"/>
      <w:szCs w:val="24"/>
    </w:rPr>
  </w:style>
  <w:style w:type="paragraph" w:styleId="1069">
    <w:name w:val="_Style 42"/>
    <w:basedOn w:val="822"/>
    <w:next w:val="858"/>
    <w:link w:val="822"/>
    <w:rPr>
      <w:rFonts w:ascii="楷体_GB2312" w:hAnsi="Arial" w:eastAsia="楷体_GB2312" w:cs="Times New Roman"/>
      <w:sz w:val="28"/>
    </w:rPr>
  </w:style>
  <w:style w:type="paragraph" w:styleId="1070">
    <w:name w:val="xl28"/>
    <w:basedOn w:val="822"/>
    <w:next w:val="1070"/>
    <w:link w:val="8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071">
    <w:name w:val="正文格式"/>
    <w:basedOn w:val="822"/>
    <w:next w:val="1071"/>
    <w:link w:val="822"/>
    <w:pPr>
      <w:ind w:left="178" w:right="44" w:hanging="178"/>
      <w:jc w:val="left"/>
      <w:spacing w:before="78" w:line="360" w:lineRule="auto"/>
      <w:widowControl/>
    </w:pPr>
    <w:rPr>
      <w:rFonts w:ascii="宋体" w:hAnsi="宋体" w:eastAsia="宋体" w:cs="Times New Roman"/>
      <w:bCs/>
      <w:szCs w:val="21"/>
    </w:rPr>
  </w:style>
  <w:style w:type="paragraph" w:styleId="1072">
    <w:name w:val="项目符号，一级"/>
    <w:basedOn w:val="1071"/>
    <w:next w:val="1071"/>
    <w:link w:val="822"/>
    <w:pPr>
      <w:ind w:left="376" w:firstLine="0"/>
      <w:spacing w:line="240" w:lineRule="atLeast"/>
      <w:tabs>
        <w:tab w:val="left" w:pos="1320" w:leader="none"/>
      </w:tabs>
    </w:pPr>
    <w:rPr>
      <w:rFonts w:ascii="Times New Roman" w:hAnsi="Times New Roman" w:eastAsia="宋体" w:cs="Times New Roman"/>
      <w:bCs w:val="0"/>
      <w:color w:val="000000"/>
      <w:szCs w:val="24"/>
    </w:rPr>
  </w:style>
  <w:style w:type="paragraph" w:styleId="1073">
    <w:name w:val="xl37"/>
    <w:basedOn w:val="822"/>
    <w:next w:val="1073"/>
    <w:link w:val="8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074">
    <w:name w:val="项目符号，二级"/>
    <w:basedOn w:val="1071"/>
    <w:next w:val="1071"/>
    <w:link w:val="822"/>
    <w:pPr>
      <w:ind w:left="1337" w:right="-27" w:firstLine="480"/>
      <w:tabs>
        <w:tab w:val="left" w:pos="567" w:leader="none"/>
        <w:tab w:val="left" w:pos="1211" w:leader="none"/>
        <w:tab w:val="left" w:pos="1337" w:leader="none"/>
      </w:tabs>
    </w:pPr>
    <w:rPr>
      <w:rFonts w:ascii="Times New Roman" w:hAnsi="Times New Roman" w:eastAsia="宋体" w:cs="Times New Roman"/>
      <w:bCs w:val="0"/>
      <w:color w:val="000000"/>
      <w:sz w:val="24"/>
      <w:szCs w:val="24"/>
    </w:rPr>
  </w:style>
  <w:style w:type="paragraph" w:styleId="1075">
    <w:name w:val="xl59"/>
    <w:basedOn w:val="822"/>
    <w:next w:val="1075"/>
    <w:link w:val="822"/>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076">
    <w:name w:val="小四 段落 宋体 Char"/>
    <w:basedOn w:val="848"/>
    <w:next w:val="1076"/>
    <w:link w:val="822"/>
    <w:pPr>
      <w:ind w:left="0" w:right="-33" w:firstLine="600"/>
      <w:jc w:val="left"/>
      <w:tabs>
        <w:tab w:val="clear" w:pos="2952" w:leader="none"/>
      </w:tabs>
    </w:pPr>
    <w:rPr>
      <w:rFonts w:ascii="仿宋_GB2312" w:hAnsi="Times New Roman" w:eastAsia="仿宋_GB2312" w:cs="Times New Roman"/>
      <w:sz w:val="30"/>
      <w:szCs w:val="30"/>
    </w:rPr>
  </w:style>
  <w:style w:type="paragraph" w:styleId="1077">
    <w:name w:val="xl60"/>
    <w:basedOn w:val="822"/>
    <w:next w:val="1077"/>
    <w:link w:val="822"/>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078">
    <w:name w:val="Char Char Char Char Char Char Char Char Char Char Char Char Char"/>
    <w:basedOn w:val="822"/>
    <w:next w:val="1078"/>
    <w:link w:val="822"/>
    <w:pPr>
      <w:jc w:val="left"/>
      <w:spacing w:after="160" w:line="240" w:lineRule="exact"/>
      <w:widowControl/>
    </w:pPr>
    <w:rPr>
      <w:rFonts w:ascii="Times New Roman" w:hAnsi="Times New Roman" w:eastAsia="宋体" w:cs="Times New Roman"/>
      <w:szCs w:val="24"/>
    </w:rPr>
  </w:style>
  <w:style w:type="paragraph" w:styleId="1079">
    <w:name w:val="表头_5"/>
    <w:basedOn w:val="822"/>
    <w:next w:val="1079"/>
    <w:link w:val="822"/>
    <w:pPr>
      <w:spacing w:line="360" w:lineRule="auto"/>
    </w:pPr>
    <w:rPr>
      <w:rFonts w:ascii="Times New Roman" w:hAnsi="Times New Roman" w:eastAsia="宋体" w:cs="Times New Roman"/>
      <w:b/>
      <w:bCs/>
      <w:sz w:val="28"/>
      <w:szCs w:val="21"/>
    </w:rPr>
  </w:style>
  <w:style w:type="paragraph" w:styleId="1080">
    <w:name w:val="样式 标题 3H3sect1.2.3BOD 0Heading 3 - oldh3l3CTLevel 3 Head..."/>
    <w:basedOn w:val="825"/>
    <w:next w:val="1080"/>
    <w:link w:val="822"/>
    <w:pPr>
      <w:jc w:val="left"/>
      <w:spacing w:before="156" w:after="156"/>
    </w:pPr>
    <w:rPr>
      <w:rFonts w:ascii="Times New Roman" w:hAnsi="Times New Roman" w:eastAsia="宋体" w:cs="宋体"/>
      <w:bCs/>
      <w:sz w:val="30"/>
    </w:rPr>
  </w:style>
  <w:style w:type="paragraph" w:styleId="1081">
    <w:name w:val="样式2"/>
    <w:basedOn w:val="822"/>
    <w:next w:val="1081"/>
    <w:link w:val="822"/>
    <w:pPr>
      <w:ind w:left="200"/>
      <w:spacing w:line="360" w:lineRule="auto"/>
    </w:pPr>
    <w:rPr>
      <w:rFonts w:ascii="宋体" w:hAnsi="宋体" w:eastAsia="宋体" w:cs="Times New Roman"/>
      <w:b/>
      <w:sz w:val="24"/>
      <w:szCs w:val="24"/>
    </w:rPr>
  </w:style>
  <w:style w:type="paragraph" w:styleId="1082">
    <w:name w:val=" Char Char Char Char Char Char Char"/>
    <w:basedOn w:val="822"/>
    <w:next w:val="1082"/>
    <w:link w:val="822"/>
    <w:rPr>
      <w:rFonts w:ascii="Tahoma" w:hAnsi="Tahoma" w:eastAsia="宋体" w:cs="Times New Roman"/>
      <w:sz w:val="24"/>
    </w:rPr>
  </w:style>
  <w:style w:type="paragraph" w:styleId="1083">
    <w:name w:val="Default Text"/>
    <w:basedOn w:val="822"/>
    <w:next w:val="1083"/>
    <w:link w:val="822"/>
    <w:pPr>
      <w:jc w:val="left"/>
      <w:widowControl/>
    </w:pPr>
    <w:rPr>
      <w:rFonts w:ascii="Times New Roman" w:hAnsi="Times New Roman" w:eastAsia="宋体" w:cs="Times New Roman"/>
      <w:sz w:val="24"/>
      <w:lang w:eastAsia="en-US"/>
    </w:rPr>
  </w:style>
  <w:style w:type="paragraph" w:styleId="1084">
    <w:name w:val="Char Char Char Char Char Char Char Char Char Char Char Char Char Char Char Char Char Char Char Char Char Char Char"/>
    <w:basedOn w:val="822"/>
    <w:next w:val="1084"/>
    <w:link w:val="822"/>
    <w:rPr>
      <w:rFonts w:ascii="Tahoma" w:hAnsi="Tahoma" w:eastAsia="宋体" w:cs="Tahoma"/>
      <w:sz w:val="24"/>
    </w:rPr>
  </w:style>
  <w:style w:type="paragraph" w:styleId="1085">
    <w:name w:val="Bullets L1"/>
    <w:basedOn w:val="822"/>
    <w:next w:val="1085"/>
    <w:link w:val="822"/>
    <w:pPr>
      <w:numPr>
        <w:ilvl w:val="0"/>
        <w:numId w:val="2"/>
      </w:numPr>
      <w:jc w:val="left"/>
      <w:spacing w:before="60" w:after="60"/>
      <w:widowControl/>
      <w:tabs>
        <w:tab w:val="left" w:pos="360" w:leader="none"/>
      </w:tabs>
    </w:pPr>
    <w:rPr>
      <w:rFonts w:ascii="Arial" w:hAnsi="Arial" w:eastAsia="宋体" w:cs="Times New Roman"/>
      <w:sz w:val="20"/>
    </w:rPr>
  </w:style>
  <w:style w:type="paragraph" w:styleId="1086">
    <w:name w:val=" Char Char Char Char Char Char Char Char Char Char Char Char Char"/>
    <w:basedOn w:val="850"/>
    <w:next w:val="1086"/>
    <w:link w:val="822"/>
    <w:rPr>
      <w:rFonts w:ascii="Tahoma" w:hAnsi="Tahoma" w:eastAsia="宋体" w:cs="Times New Roman"/>
      <w:sz w:val="24"/>
      <w:szCs w:val="24"/>
    </w:rPr>
  </w:style>
  <w:style w:type="paragraph" w:styleId="1087">
    <w:name w:val="默认段落字体 Para Char"/>
    <w:basedOn w:val="822"/>
    <w:next w:val="1087"/>
    <w:link w:val="822"/>
    <w:rPr>
      <w:rFonts w:ascii="Times New Roman" w:hAnsi="Times New Roman" w:eastAsia="宋体" w:cs="Times New Roman"/>
      <w:sz w:val="24"/>
      <w:szCs w:val="24"/>
    </w:rPr>
  </w:style>
  <w:style w:type="paragraph" w:styleId="1088">
    <w:name w:val="标准小四"/>
    <w:basedOn w:val="822"/>
    <w:next w:val="1088"/>
    <w:link w:val="822"/>
    <w:pPr>
      <w:ind w:firstLine="480"/>
      <w:spacing w:line="360" w:lineRule="auto"/>
    </w:pPr>
    <w:rPr>
      <w:rFonts w:ascii="Arial" w:hAnsi="Arial" w:eastAsia="宋体" w:cs="Times New Roman"/>
      <w:sz w:val="24"/>
      <w:szCs w:val="21"/>
    </w:rPr>
  </w:style>
  <w:style w:type="paragraph" w:styleId="1089">
    <w:name w:val="马刚标题1"/>
    <w:basedOn w:val="823"/>
    <w:next w:val="822"/>
    <w:link w:val="822"/>
    <w:pPr>
      <w:ind w:left="567" w:hanging="567"/>
      <w:jc w:val="left"/>
      <w:keepLines/>
      <w:spacing w:before="400" w:after="120" w:line="576" w:lineRule="auto"/>
      <w:tabs>
        <w:tab w:val="left" w:pos="315" w:leader="none"/>
        <w:tab w:val="left" w:pos="567" w:leader="none"/>
      </w:tabs>
    </w:pPr>
    <w:rPr>
      <w:rFonts w:ascii="Times New Roman" w:hAnsi="Times New Roman" w:eastAsia="宋体" w:cs="Times New Roman"/>
      <w:b w:val="0"/>
      <w:sz w:val="32"/>
      <w:szCs w:val="20"/>
    </w:rPr>
  </w:style>
  <w:style w:type="paragraph" w:styleId="1090">
    <w:name w:val="font13"/>
    <w:basedOn w:val="822"/>
    <w:next w:val="1090"/>
    <w:link w:val="822"/>
    <w:pPr>
      <w:jc w:val="left"/>
      <w:spacing w:before="100" w:beforeAutospacing="1" w:after="100" w:afterAutospacing="1"/>
      <w:widowControl/>
    </w:pPr>
    <w:rPr>
      <w:rFonts w:ascii="Times New Roman" w:hAnsi="Times New Roman" w:eastAsia="宋体" w:cs="Times New Roman"/>
      <w:i/>
      <w:iCs/>
      <w:sz w:val="36"/>
      <w:szCs w:val="36"/>
    </w:rPr>
  </w:style>
  <w:style w:type="paragraph" w:styleId="1091">
    <w:name w:val="font11"/>
    <w:basedOn w:val="822"/>
    <w:next w:val="1091"/>
    <w:link w:val="822"/>
    <w:pPr>
      <w:jc w:val="left"/>
      <w:spacing w:before="100" w:beforeAutospacing="1" w:after="100" w:afterAutospacing="1"/>
      <w:widowControl/>
    </w:pPr>
    <w:rPr>
      <w:rFonts w:ascii="Times New Roman" w:hAnsi="Times New Roman" w:eastAsia="宋体" w:cs="Times New Roman"/>
      <w:b/>
      <w:bCs/>
      <w:sz w:val="18"/>
      <w:szCs w:val="18"/>
    </w:rPr>
  </w:style>
  <w:style w:type="paragraph" w:styleId="1092">
    <w:name w:val="00-表格的正文"/>
    <w:basedOn w:val="822"/>
    <w:next w:val="1092"/>
    <w:link w:val="822"/>
    <w:pPr>
      <w:jc w:val="left"/>
      <w:spacing w:line="440" w:lineRule="exact"/>
    </w:pPr>
    <w:rPr>
      <w:rFonts w:ascii="楷体" w:hAnsi="楷体" w:eastAsia="宋体" w:cs="Times New Roman"/>
      <w:color w:val="000000"/>
      <w:sz w:val="20"/>
      <w:szCs w:val="24"/>
    </w:rPr>
  </w:style>
  <w:style w:type="paragraph" w:styleId="1093">
    <w:name w:val="a0"/>
    <w:basedOn w:val="822"/>
    <w:next w:val="1093"/>
    <w:link w:val="822"/>
    <w:pPr>
      <w:spacing w:before="100" w:beforeAutospacing="1" w:after="100" w:afterAutospacing="1"/>
      <w:widowControl/>
    </w:pPr>
    <w:rPr>
      <w:rFonts w:ascii="宋体" w:hAnsi="宋体" w:eastAsia="宋体" w:cs="宋体"/>
      <w:sz w:val="24"/>
      <w:szCs w:val="24"/>
    </w:rPr>
  </w:style>
  <w:style w:type="paragraph" w:styleId="1094">
    <w:name w:val="xl32"/>
    <w:basedOn w:val="822"/>
    <w:next w:val="1094"/>
    <w:link w:val="8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095">
    <w:name w:val="Char Char Char Char Char Char Char Char"/>
    <w:basedOn w:val="822"/>
    <w:next w:val="1095"/>
    <w:link w:val="822"/>
    <w:rPr>
      <w:rFonts w:ascii="Tahoma" w:hAnsi="Tahoma" w:eastAsia="宋体" w:cs="Tahoma"/>
      <w:sz w:val="24"/>
    </w:rPr>
  </w:style>
  <w:style w:type="paragraph" w:styleId="1096">
    <w:name w:val="正文文本 21"/>
    <w:basedOn w:val="822"/>
    <w:next w:val="1096"/>
    <w:link w:val="822"/>
    <w:pPr>
      <w:ind w:left="720" w:hanging="720"/>
      <w:widowControl/>
    </w:pPr>
    <w:rPr>
      <w:rFonts w:ascii="Times New Roman" w:hAnsi="Times New Roman" w:eastAsia="宋体" w:cs="Times New Roman"/>
      <w:sz w:val="24"/>
      <w:lang w:val="en-GB"/>
    </w:rPr>
  </w:style>
  <w:style w:type="paragraph" w:styleId="1097">
    <w:name w:val="项目符号：一级"/>
    <w:basedOn w:val="1071"/>
    <w:next w:val="1071"/>
    <w:link w:val="822"/>
    <w:pPr>
      <w:ind w:right="-134"/>
    </w:pPr>
    <w:rPr>
      <w:rFonts w:ascii="Times New Roman" w:hAnsi="Times New Roman" w:eastAsia="宋体" w:cs="Times New Roman"/>
      <w:bCs w:val="0"/>
    </w:rPr>
  </w:style>
  <w:style w:type="paragraph" w:styleId="1098">
    <w:name w:val="符号与编号 Char"/>
    <w:basedOn w:val="822"/>
    <w:next w:val="1098"/>
    <w:link w:val="822"/>
    <w:pPr>
      <w:ind w:left="720"/>
      <w:spacing w:after="156" w:line="400" w:lineRule="atLeast"/>
      <w:tabs>
        <w:tab w:val="left" w:pos="720" w:leader="none"/>
      </w:tabs>
    </w:pPr>
    <w:rPr>
      <w:rFonts w:ascii="Times New Roman" w:hAnsi="Times New Roman" w:eastAsia="宋体" w:cs="Times New Roman"/>
      <w:sz w:val="24"/>
      <w:szCs w:val="24"/>
    </w:rPr>
  </w:style>
  <w:style w:type="paragraph" w:styleId="1099">
    <w:name w:val="a"/>
    <w:basedOn w:val="822"/>
    <w:next w:val="1099"/>
    <w:link w:val="822"/>
    <w:pPr>
      <w:spacing w:before="100" w:beforeAutospacing="1" w:after="100" w:afterAutospacing="1"/>
      <w:widowControl/>
    </w:pPr>
    <w:rPr>
      <w:rFonts w:ascii="宋体" w:hAnsi="宋体" w:eastAsia="宋体" w:cs="宋体"/>
      <w:sz w:val="24"/>
      <w:szCs w:val="24"/>
    </w:rPr>
  </w:style>
  <w:style w:type="paragraph" w:styleId="1100">
    <w:name w:val="xl57"/>
    <w:basedOn w:val="822"/>
    <w:next w:val="1100"/>
    <w:link w:val="822"/>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sz w:val="20"/>
    </w:rPr>
  </w:style>
  <w:style w:type="paragraph" w:styleId="1101">
    <w:name w:val="正文1"/>
    <w:basedOn w:val="822"/>
    <w:next w:val="822"/>
    <w:link w:val="822"/>
    <w:pPr>
      <w:ind w:firstLine="510"/>
      <w:spacing w:before="156" w:line="360" w:lineRule="auto"/>
    </w:pPr>
    <w:rPr>
      <w:rFonts w:ascii="Times New Roman" w:hAnsi="Times New Roman" w:eastAsia="宋体" w:cs="Times New Roman"/>
      <w:sz w:val="24"/>
    </w:rPr>
  </w:style>
  <w:style w:type="paragraph" w:styleId="1102">
    <w:name w:val="Char Char Char"/>
    <w:basedOn w:val="822"/>
    <w:next w:val="1102"/>
    <w:link w:val="822"/>
    <w:rPr>
      <w:rFonts w:ascii="Tahoma" w:hAnsi="Tahoma" w:eastAsia="宋体" w:cs="Times New Roman"/>
      <w:sz w:val="24"/>
    </w:rPr>
  </w:style>
  <w:style w:type="paragraph" w:styleId="1103">
    <w:name w:val="行文"/>
    <w:basedOn w:val="822"/>
    <w:next w:val="1103"/>
    <w:link w:val="822"/>
    <w:pPr>
      <w:ind w:firstLine="624"/>
      <w:spacing w:before="0" w:after="0" w:line="480" w:lineRule="exact"/>
    </w:pPr>
    <w:rPr>
      <w:rFonts w:ascii="Times New Roman" w:hAnsi="Times New Roman" w:eastAsia="仿宋_GB2312" w:cs="Times New Roman"/>
      <w:spacing w:val="8"/>
      <w:sz w:val="30"/>
    </w:rPr>
  </w:style>
  <w:style w:type="paragraph" w:styleId="1104">
    <w:name w:val="font7"/>
    <w:basedOn w:val="822"/>
    <w:next w:val="1104"/>
    <w:link w:val="822"/>
    <w:pPr>
      <w:jc w:val="left"/>
      <w:spacing w:before="100" w:beforeAutospacing="1" w:after="100" w:afterAutospacing="1"/>
      <w:widowControl/>
    </w:pPr>
    <w:rPr>
      <w:rFonts w:hint="eastAsia" w:ascii="宋体" w:hAnsi="宋体" w:eastAsia="宋体" w:cs="Times New Roman"/>
      <w:b/>
      <w:bCs/>
      <w:sz w:val="24"/>
      <w:szCs w:val="24"/>
    </w:rPr>
  </w:style>
  <w:style w:type="paragraph" w:styleId="1105">
    <w:name w:val=" Char Char Char Char Char Char Char Char"/>
    <w:basedOn w:val="822"/>
    <w:next w:val="1105"/>
    <w:link w:val="822"/>
    <w:rPr>
      <w:rFonts w:ascii="Tahoma" w:hAnsi="Tahoma" w:eastAsia="宋体" w:cs="Times New Roman"/>
      <w:sz w:val="24"/>
    </w:rPr>
  </w:style>
  <w:style w:type="paragraph" w:styleId="1106">
    <w:name w:val="样式 正文缩进2字符 + 左侧:  2 字符 首行缩进:  2 字符"/>
    <w:basedOn w:val="822"/>
    <w:next w:val="1106"/>
    <w:link w:val="822"/>
    <w:pPr>
      <w:ind w:firstLine="480"/>
      <w:spacing w:line="360" w:lineRule="auto"/>
    </w:pPr>
    <w:rPr>
      <w:rFonts w:ascii="Times New Roman" w:hAnsi="Times New Roman" w:eastAsia="宋体" w:cs="宋体"/>
      <w:bCs/>
      <w:sz w:val="24"/>
      <w:szCs w:val="20"/>
    </w:rPr>
  </w:style>
  <w:style w:type="paragraph" w:styleId="1107">
    <w:name w:val="表格内文字"/>
    <w:basedOn w:val="822"/>
    <w:next w:val="1107"/>
    <w:link w:val="822"/>
    <w:pPr>
      <w:spacing w:line="300" w:lineRule="atLeast"/>
    </w:pPr>
    <w:rPr>
      <w:rFonts w:ascii="Times New Roman" w:hAnsi="Times New Roman" w:eastAsia="宋体" w:cs="Times New Roman"/>
      <w:sz w:val="18"/>
      <w:szCs w:val="24"/>
    </w:rPr>
  </w:style>
  <w:style w:type="paragraph" w:styleId="1108">
    <w:name w:val="xl46"/>
    <w:basedOn w:val="822"/>
    <w:next w:val="1108"/>
    <w:link w:val="822"/>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109">
    <w:name w:val=" Char Char Char Char"/>
    <w:basedOn w:val="822"/>
    <w:next w:val="1109"/>
    <w:link w:val="822"/>
    <w:pPr>
      <w:jc w:val="center"/>
      <w:spacing w:after="160" w:line="240" w:lineRule="exact"/>
      <w:widowControl/>
    </w:pPr>
    <w:rPr>
      <w:rFonts w:ascii="黑体" w:hAnsi="Verdana" w:eastAsia="黑体" w:cs="Times New Roman"/>
      <w:sz w:val="32"/>
      <w:szCs w:val="32"/>
      <w:lang w:eastAsia="en-US"/>
    </w:rPr>
  </w:style>
  <w:style w:type="paragraph" w:styleId="1110">
    <w:name w:val="Normal1"/>
    <w:basedOn w:val="822"/>
    <w:next w:val="1110"/>
    <w:link w:val="822"/>
    <w:rPr>
      <w:rFonts w:ascii="Calibri" w:hAnsi="Calibri" w:eastAsia="Calibri" w:cs="宋体"/>
      <w:lang w:val="zh-CN"/>
    </w:rPr>
  </w:style>
  <w:style w:type="paragraph" w:styleId="1111">
    <w:name w:val="样式 小四 行距: 固定值 25 磅8"/>
    <w:basedOn w:val="822"/>
    <w:next w:val="822"/>
    <w:link w:val="822"/>
    <w:pPr>
      <w:ind w:firstLine="464"/>
      <w:spacing w:line="500" w:lineRule="exact"/>
    </w:pPr>
    <w:rPr>
      <w:rFonts w:ascii="Times New Roman" w:hAnsi="Times New Roman" w:eastAsia="宋体" w:cs="宋体"/>
      <w:sz w:val="24"/>
    </w:rPr>
  </w:style>
  <w:style w:type="paragraph" w:styleId="1112">
    <w:name w:val=" Char Char1"/>
    <w:basedOn w:val="822"/>
    <w:next w:val="1112"/>
    <w:link w:val="822"/>
    <w:rPr>
      <w:rFonts w:ascii="Tahoma" w:hAnsi="Tahoma" w:eastAsia="宋体" w:cs="Times New Roman"/>
      <w:sz w:val="24"/>
    </w:rPr>
  </w:style>
  <w:style w:type="paragraph" w:styleId="1113">
    <w:name w:val="af17cgridlangnp1033langf"/>
    <w:next w:val="1113"/>
    <w:link w:val="822"/>
    <w:pPr>
      <w:ind w:left="567" w:firstLine="510"/>
      <w:jc w:val="both"/>
      <w:spacing w:before="156" w:line="360" w:lineRule="atLeast"/>
      <w:widowControl w:val="off"/>
    </w:pPr>
    <w:rPr>
      <w:lang w:val="en-US" w:eastAsia="zh-CN" w:bidi="ar-SA"/>
    </w:rPr>
  </w:style>
  <w:style w:type="paragraph" w:styleId="1114">
    <w:name w:val="华宇段落1 Char"/>
    <w:basedOn w:val="822"/>
    <w:next w:val="1114"/>
    <w:link w:val="822"/>
    <w:pPr>
      <w:ind w:firstLine="200"/>
      <w:spacing w:line="360" w:lineRule="auto"/>
    </w:pPr>
    <w:rPr>
      <w:rFonts w:ascii="Times New Roman" w:hAnsi="Times New Roman" w:eastAsia="宋体" w:cs="Times New Roman"/>
      <w:bCs/>
      <w:sz w:val="24"/>
      <w:szCs w:val="24"/>
    </w:rPr>
  </w:style>
  <w:style w:type="paragraph" w:styleId="1115">
    <w:name w:val="正文lzq"/>
    <w:basedOn w:val="822"/>
    <w:next w:val="1115"/>
    <w:link w:val="822"/>
    <w:pPr>
      <w:ind w:firstLine="480"/>
      <w:spacing w:line="360" w:lineRule="auto"/>
    </w:pPr>
    <w:rPr>
      <w:rFonts w:ascii="Times New Roman" w:hAnsi="Times New Roman" w:eastAsia="宋体" w:cs="Times New Roman"/>
      <w:sz w:val="24"/>
    </w:rPr>
  </w:style>
  <w:style w:type="paragraph" w:styleId="1116">
    <w:name w:val="正文--表格内正文"/>
    <w:basedOn w:val="822"/>
    <w:next w:val="1116"/>
    <w:link w:val="822"/>
    <w:pPr>
      <w:jc w:val="center"/>
      <w:spacing w:before="156" w:line="0" w:lineRule="atLeast"/>
    </w:pPr>
    <w:rPr>
      <w:rFonts w:ascii="宋体" w:hAnsi="宋体" w:eastAsia="宋体" w:cs="Times New Roman"/>
      <w:color w:val="000000"/>
      <w:sz w:val="24"/>
      <w:szCs w:val="24"/>
    </w:rPr>
  </w:style>
  <w:style w:type="paragraph" w:styleId="1117">
    <w:name w:val="xl25"/>
    <w:basedOn w:val="822"/>
    <w:next w:val="1117"/>
    <w:link w:val="822"/>
    <w:pPr>
      <w:jc w:val="center"/>
      <w:spacing w:before="100" w:beforeAutospacing="1" w:after="100" w:afterAutospacing="1"/>
      <w:widowControl/>
      <w:pBdr>
        <w:right w:val="single" w:color="000000" w:sz="4" w:space="0"/>
      </w:pBdr>
    </w:pPr>
    <w:rPr>
      <w:rFonts w:ascii="Times New Roman" w:hAnsi="Times New Roman" w:eastAsia="宋体" w:cs="Times New Roman"/>
      <w:szCs w:val="21"/>
    </w:rPr>
  </w:style>
  <w:style w:type="paragraph" w:styleId="1118">
    <w:name w:val="xl34"/>
    <w:basedOn w:val="822"/>
    <w:next w:val="1118"/>
    <w:link w:val="8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19">
    <w:name w:val="表格1"/>
    <w:basedOn w:val="822"/>
    <w:next w:val="1119"/>
    <w:link w:val="822"/>
    <w:rPr>
      <w:rFonts w:ascii="宋体" w:hAnsi="Times New Roman" w:eastAsia="宋体" w:cs="Times New Roman"/>
      <w:szCs w:val="21"/>
    </w:rPr>
  </w:style>
  <w:style w:type="paragraph" w:styleId="1120">
    <w:name w:val="xl55"/>
    <w:basedOn w:val="822"/>
    <w:next w:val="1120"/>
    <w:link w:val="822"/>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sz w:val="20"/>
    </w:rPr>
  </w:style>
  <w:style w:type="paragraph" w:styleId="1121">
    <w:name w:val=" Char Char Char"/>
    <w:basedOn w:val="850"/>
    <w:next w:val="1121"/>
    <w:link w:val="822"/>
    <w:pPr>
      <w:spacing w:line="436" w:lineRule="exact"/>
    </w:pPr>
    <w:rPr>
      <w:rFonts w:ascii="Times New Roman" w:hAnsi="Times New Roman" w:eastAsia="宋体" w:cs="Times New Roman"/>
      <w:szCs w:val="24"/>
    </w:rPr>
  </w:style>
  <w:style w:type="paragraph" w:styleId="1122">
    <w:name w:val="表蕊"/>
    <w:basedOn w:val="822"/>
    <w:next w:val="1122"/>
    <w:link w:val="822"/>
    <w:pPr>
      <w:jc w:val="left"/>
      <w:spacing w:line="320" w:lineRule="atLeast"/>
    </w:pPr>
    <w:rPr>
      <w:rFonts w:ascii="Times New Roman" w:hAnsi="Times New Roman" w:eastAsia="楷体_GB2312" w:cs="Times New Roman"/>
      <w:spacing w:val="-10"/>
    </w:rPr>
  </w:style>
  <w:style w:type="paragraph" w:styleId="1123">
    <w:name w:val="样式 段后: 0.25 行"/>
    <w:basedOn w:val="822"/>
    <w:next w:val="1123"/>
    <w:link w:val="822"/>
    <w:pPr>
      <w:ind w:firstLine="420"/>
      <w:jc w:val="left"/>
      <w:spacing w:after="78" w:line="300" w:lineRule="auto"/>
      <w:widowControl/>
    </w:pPr>
    <w:rPr>
      <w:rFonts w:ascii="Arial" w:hAnsi="Arial" w:eastAsia="宋体" w:cs="宋体"/>
      <w:sz w:val="22"/>
      <w:lang w:eastAsia="en-US" w:bidi="en-US"/>
    </w:rPr>
  </w:style>
  <w:style w:type="paragraph" w:styleId="1124">
    <w:name w:val="xl35"/>
    <w:basedOn w:val="822"/>
    <w:next w:val="1124"/>
    <w:link w:val="8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125">
    <w:name w:val="Char Char1 Char Char Char Char Char Char Char"/>
    <w:basedOn w:val="822"/>
    <w:next w:val="1125"/>
    <w:link w:val="822"/>
    <w:rPr>
      <w:rFonts w:ascii="Tahoma" w:hAnsi="Tahoma" w:eastAsia="宋体" w:cs="Tahoma"/>
      <w:sz w:val="24"/>
    </w:rPr>
  </w:style>
  <w:style w:type="paragraph" w:styleId="1126">
    <w:name w:val="00-合正"/>
    <w:basedOn w:val="822"/>
    <w:next w:val="1126"/>
    <w:link w:val="822"/>
    <w:pPr>
      <w:ind w:firstLine="200"/>
      <w:jc w:val="left"/>
      <w:spacing w:line="560" w:lineRule="exact"/>
    </w:pPr>
    <w:rPr>
      <w:rFonts w:ascii="楷体" w:hAnsi="楷体" w:eastAsia="楷体" w:cs="Times New Roman"/>
      <w:color w:val="000000"/>
      <w:sz w:val="28"/>
      <w:szCs w:val="24"/>
    </w:rPr>
  </w:style>
  <w:style w:type="paragraph" w:styleId="1127">
    <w:name w:val="xl48"/>
    <w:basedOn w:val="822"/>
    <w:next w:val="1127"/>
    <w:link w:val="822"/>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sz w:val="20"/>
    </w:rPr>
  </w:style>
  <w:style w:type="paragraph" w:styleId="1128">
    <w:name w:val="xl47"/>
    <w:basedOn w:val="822"/>
    <w:next w:val="1128"/>
    <w:link w:val="82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129">
    <w:name w:val="Char Char Char Char Char Char Char Char Char Char Char1 Char Char Char1"/>
    <w:basedOn w:val="822"/>
    <w:next w:val="1129"/>
    <w:link w:val="822"/>
    <w:pPr>
      <w:ind w:firstLine="200"/>
      <w:jc w:val="left"/>
    </w:pPr>
    <w:rPr>
      <w:rFonts w:ascii="Tahoma" w:hAnsi="Tahoma" w:eastAsia="宋体" w:cs="Times New Roman"/>
      <w:sz w:val="24"/>
      <w:szCs w:val="24"/>
    </w:rPr>
  </w:style>
  <w:style w:type="paragraph" w:styleId="1130">
    <w:name w:val="一级标题"/>
    <w:basedOn w:val="822"/>
    <w:next w:val="1130"/>
    <w:link w:val="822"/>
    <w:pPr>
      <w:ind w:left="900" w:hanging="420"/>
      <w:spacing w:line="360" w:lineRule="auto"/>
      <w:tabs>
        <w:tab w:val="left" w:pos="903" w:leader="none"/>
      </w:tabs>
    </w:pPr>
    <w:rPr>
      <w:rFonts w:ascii="Arial" w:hAnsi="Arial" w:eastAsia="宋体" w:cs="Arial"/>
      <w:sz w:val="24"/>
    </w:rPr>
  </w:style>
  <w:style w:type="paragraph" w:styleId="1131">
    <w:name w:val="Char Char Char Char Char Char Char Char Char Char Char Char Char Char Char Char Char Char Char Char Char"/>
    <w:basedOn w:val="822"/>
    <w:next w:val="1131"/>
    <w:link w:val="822"/>
    <w:rPr>
      <w:rFonts w:ascii="Tahoma" w:hAnsi="Tahoma" w:eastAsia="宋体" w:cs="Tahoma"/>
      <w:sz w:val="24"/>
    </w:rPr>
  </w:style>
  <w:style w:type="paragraph" w:styleId="1132">
    <w:name w:val="xl38"/>
    <w:basedOn w:val="822"/>
    <w:next w:val="1132"/>
    <w:link w:val="8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33">
    <w:name w:val="xl40"/>
    <w:basedOn w:val="822"/>
    <w:next w:val="1133"/>
    <w:link w:val="8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34">
    <w:name w:val="普通正文"/>
    <w:basedOn w:val="822"/>
    <w:next w:val="1134"/>
    <w:link w:val="822"/>
    <w:pPr>
      <w:ind w:firstLine="480"/>
      <w:jc w:val="left"/>
    </w:pPr>
    <w:rPr>
      <w:rFonts w:ascii="Arial" w:hAnsi="Arial" w:eastAsia="宋体" w:cs="Times New Roman"/>
      <w:sz w:val="24"/>
      <w:szCs w:val="24"/>
    </w:rPr>
  </w:style>
  <w:style w:type="paragraph" w:styleId="1135">
    <w:name w:val="Char Char Char Char Char Char Char Char Char Char Char Char Char Char"/>
    <w:basedOn w:val="822"/>
    <w:next w:val="1135"/>
    <w:link w:val="822"/>
    <w:rPr>
      <w:rFonts w:ascii="Tahoma" w:hAnsi="Tahoma" w:eastAsia="宋体" w:cs="Tahoma"/>
      <w:sz w:val="24"/>
    </w:rPr>
  </w:style>
  <w:style w:type="paragraph" w:styleId="1136">
    <w:name w:val="标题6"/>
    <w:basedOn w:val="827"/>
    <w:next w:val="1136"/>
    <w:link w:val="822"/>
    <w:pPr>
      <w:numPr>
        <w:ilvl w:val="0"/>
        <w:numId w:val="3"/>
      </w:numPr>
      <w:keepLines/>
      <w:tabs>
        <w:tab w:val="left" w:pos="420" w:leader="none"/>
      </w:tabs>
    </w:pPr>
    <w:rPr>
      <w:rFonts w:ascii="Times New Roman" w:hAnsi="Times New Roman" w:eastAsia="宋体" w:cs="Times New Roman"/>
      <w:b w:val="0"/>
      <w:bCs/>
      <w:color w:val="000000"/>
      <w:sz w:val="24"/>
      <w:szCs w:val="28"/>
    </w:rPr>
  </w:style>
  <w:style w:type="paragraph" w:styleId="1137">
    <w:name w:val="符号与编号 Char Char"/>
    <w:basedOn w:val="822"/>
    <w:next w:val="1137"/>
    <w:link w:val="822"/>
    <w:pPr>
      <w:ind w:left="839" w:hanging="419"/>
      <w:spacing w:after="156" w:line="400" w:lineRule="atLeast"/>
      <w:tabs>
        <w:tab w:val="left" w:pos="840" w:leader="none"/>
      </w:tabs>
    </w:pPr>
    <w:rPr>
      <w:rFonts w:ascii="Times New Roman" w:hAnsi="Times New Roman" w:eastAsia="宋体" w:cs="Times New Roman"/>
      <w:sz w:val="24"/>
      <w:szCs w:val="24"/>
    </w:rPr>
  </w:style>
  <w:style w:type="paragraph" w:styleId="1138">
    <w:name w:val="公文正文"/>
    <w:basedOn w:val="859"/>
    <w:next w:val="1138"/>
    <w:link w:val="822"/>
    <w:pPr>
      <w:ind w:firstLine="200"/>
    </w:pPr>
    <w:rPr>
      <w:rFonts w:ascii="仿宋_GB2312" w:hAnsi="宋体" w:eastAsia="仿宋_GB2312" w:cs="Times New Roman"/>
      <w:sz w:val="28"/>
      <w:szCs w:val="24"/>
    </w:rPr>
  </w:style>
  <w:style w:type="paragraph" w:styleId="1139">
    <w:name w:val="Pa6"/>
    <w:basedOn w:val="822"/>
    <w:next w:val="822"/>
    <w:link w:val="822"/>
    <w:pPr>
      <w:jc w:val="left"/>
      <w:spacing w:line="241" w:lineRule="atLeast"/>
    </w:pPr>
    <w:rPr>
      <w:rFonts w:ascii="汉仪大黑简" w:hAnsi="Times New Roman" w:eastAsia="汉仪大黑简" w:cs="Times New Roman"/>
      <w:sz w:val="24"/>
      <w:szCs w:val="24"/>
    </w:rPr>
  </w:style>
  <w:style w:type="paragraph" w:styleId="1140">
    <w:name w:val="修订"/>
    <w:next w:val="1140"/>
    <w:link w:val="822"/>
    <w:rPr>
      <w:sz w:val="21"/>
      <w:szCs w:val="24"/>
      <w:lang w:val="en-US" w:eastAsia="zh-CN" w:bidi="ar-SA"/>
    </w:rPr>
  </w:style>
  <w:style w:type="paragraph" w:styleId="1141">
    <w:name w:val="标准文本"/>
    <w:basedOn w:val="822"/>
    <w:next w:val="1141"/>
    <w:link w:val="822"/>
    <w:pPr>
      <w:ind w:firstLine="480"/>
      <w:spacing w:line="360" w:lineRule="auto"/>
    </w:pPr>
    <w:rPr>
      <w:rFonts w:ascii="Times New Roman" w:hAnsi="Times New Roman" w:eastAsia="宋体" w:cs="宋体"/>
      <w:sz w:val="24"/>
      <w:szCs w:val="24"/>
    </w:rPr>
  </w:style>
  <w:style w:type="paragraph" w:styleId="1142">
    <w:name w:val="公文标题 2"/>
    <w:basedOn w:val="822"/>
    <w:next w:val="1138"/>
    <w:link w:val="822"/>
    <w:pPr>
      <w:outlineLvl w:val="1"/>
    </w:pPr>
    <w:rPr>
      <w:rFonts w:ascii="仿宋_GB2312" w:hAnsi="宋体" w:eastAsia="仿宋_GB2312" w:cs="Times New Roman"/>
      <w:sz w:val="28"/>
      <w:szCs w:val="24"/>
    </w:rPr>
  </w:style>
  <w:style w:type="paragraph" w:styleId="1143">
    <w:name w:val="font12"/>
    <w:basedOn w:val="822"/>
    <w:next w:val="1143"/>
    <w:link w:val="822"/>
    <w:pPr>
      <w:jc w:val="left"/>
      <w:spacing w:before="100" w:beforeAutospacing="1" w:after="100" w:afterAutospacing="1"/>
      <w:widowControl/>
    </w:pPr>
    <w:rPr>
      <w:rFonts w:ascii="宋体" w:hAnsi="宋体" w:eastAsia="宋体" w:cs="宋体"/>
      <w:sz w:val="36"/>
      <w:szCs w:val="36"/>
    </w:rPr>
  </w:style>
  <w:style w:type="paragraph" w:styleId="1144">
    <w:name w:val="正文 + Arial Char"/>
    <w:basedOn w:val="822"/>
    <w:next w:val="1144"/>
    <w:link w:val="822"/>
    <w:pPr>
      <w:ind w:left="315" w:hanging="315"/>
      <w:spacing w:line="300" w:lineRule="auto"/>
      <w:widowControl/>
      <w:tabs>
        <w:tab w:val="left" w:pos="315" w:leader="none"/>
      </w:tabs>
    </w:pPr>
    <w:rPr>
      <w:rFonts w:ascii="Arial" w:hAnsi="Arial" w:eastAsia="宋体" w:cs="Arial"/>
      <w:b/>
      <w:color w:val="000000"/>
    </w:rPr>
  </w:style>
  <w:style w:type="paragraph" w:styleId="1145">
    <w:name w:val="我的正文"/>
    <w:basedOn w:val="822"/>
    <w:next w:val="1145"/>
    <w:link w:val="822"/>
    <w:pPr>
      <w:ind w:firstLine="420"/>
      <w:jc w:val="left"/>
      <w:spacing w:line="360" w:lineRule="auto"/>
      <w:widowControl/>
    </w:pPr>
    <w:rPr>
      <w:rFonts w:ascii="宋体" w:hAnsi="宋体" w:eastAsia="宋体" w:cs="宋体"/>
      <w:szCs w:val="21"/>
    </w:rPr>
  </w:style>
  <w:style w:type="paragraph" w:styleId="1146">
    <w:name w:val="xl24"/>
    <w:basedOn w:val="822"/>
    <w:next w:val="1146"/>
    <w:link w:val="8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47">
    <w:name w:val="标题4，章节第四层"/>
    <w:basedOn w:val="822"/>
    <w:next w:val="822"/>
    <w:link w:val="822"/>
    <w:pPr>
      <w:spacing w:line="360" w:lineRule="auto"/>
      <w:tabs>
        <w:tab w:val="left" w:pos="0" w:leader="none"/>
      </w:tabs>
      <w:outlineLvl w:val="3"/>
    </w:pPr>
    <w:rPr>
      <w:rFonts w:ascii="宋体" w:hAnsi="宋体" w:eastAsia="宋体" w:cs="Times New Roman"/>
      <w:b/>
      <w:sz w:val="24"/>
      <w:szCs w:val="24"/>
    </w:rPr>
  </w:style>
  <w:style w:type="paragraph" w:styleId="1148">
    <w:name w:val="font10"/>
    <w:basedOn w:val="822"/>
    <w:next w:val="1148"/>
    <w:link w:val="822"/>
    <w:pPr>
      <w:jc w:val="left"/>
      <w:spacing w:before="100" w:beforeAutospacing="1" w:after="100" w:afterAutospacing="1"/>
      <w:widowControl/>
    </w:pPr>
    <w:rPr>
      <w:rFonts w:ascii="楷体_GB2312" w:hAnsi="宋体" w:eastAsia="楷体_GB2312" w:cs="宋体"/>
      <w:b/>
      <w:bCs/>
      <w:sz w:val="18"/>
      <w:szCs w:val="18"/>
    </w:rPr>
  </w:style>
  <w:style w:type="paragraph" w:styleId="1149">
    <w:name w:val="样式 加点正文 + 段前: 0.5 行 段后: 0.5 行1"/>
    <w:basedOn w:val="822"/>
    <w:next w:val="1149"/>
    <w:link w:val="822"/>
    <w:pPr>
      <w:ind w:left="1268" w:hanging="420"/>
      <w:spacing w:before="156" w:after="156" w:line="300" w:lineRule="auto"/>
      <w:tabs>
        <w:tab w:val="left" w:pos="420" w:leader="none"/>
        <w:tab w:val="left" w:pos="1268" w:leader="none"/>
      </w:tabs>
    </w:pPr>
    <w:rPr>
      <w:rFonts w:ascii="Times New Roman" w:hAnsi="Times New Roman" w:eastAsia="宋体" w:cs="Times New Roman"/>
      <w:sz w:val="24"/>
    </w:rPr>
  </w:style>
  <w:style w:type="paragraph" w:styleId="1150">
    <w:name w:val="xl42"/>
    <w:basedOn w:val="822"/>
    <w:next w:val="1150"/>
    <w:link w:val="8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51">
    <w:name w:val="font5"/>
    <w:basedOn w:val="822"/>
    <w:next w:val="1151"/>
    <w:link w:val="822"/>
    <w:pPr>
      <w:jc w:val="left"/>
      <w:spacing w:before="100" w:beforeAutospacing="1" w:after="100" w:afterAutospacing="1"/>
      <w:widowControl/>
    </w:pPr>
    <w:rPr>
      <w:rFonts w:ascii="宋体" w:hAnsi="宋体" w:eastAsia="宋体" w:cs="宋体"/>
      <w:sz w:val="18"/>
      <w:szCs w:val="18"/>
    </w:rPr>
  </w:style>
  <w:style w:type="paragraph" w:styleId="1152">
    <w:name w:val="xl41"/>
    <w:basedOn w:val="822"/>
    <w:next w:val="1152"/>
    <w:link w:val="8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53">
    <w:name w:val="p0"/>
    <w:basedOn w:val="822"/>
    <w:next w:val="1153"/>
    <w:link w:val="822"/>
    <w:pPr>
      <w:jc w:val="left"/>
      <w:spacing w:before="100" w:beforeAutospacing="1" w:after="100" w:afterAutospacing="1"/>
      <w:widowControl/>
    </w:pPr>
    <w:rPr>
      <w:rFonts w:ascii="宋体" w:hAnsi="宋体" w:eastAsia="宋体" w:cs="宋体"/>
      <w:sz w:val="24"/>
      <w:szCs w:val="24"/>
    </w:rPr>
  </w:style>
  <w:style w:type="paragraph" w:styleId="1154">
    <w:name w:val="xl52"/>
    <w:basedOn w:val="822"/>
    <w:next w:val="1154"/>
    <w:link w:val="822"/>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155">
    <w:name w:val="小四 段落 宋体 Char Char Char"/>
    <w:basedOn w:val="848"/>
    <w:next w:val="1155"/>
    <w:link w:val="822"/>
    <w:pPr>
      <w:ind w:left="0" w:right="-33" w:firstLine="545"/>
      <w:jc w:val="left"/>
      <w:spacing w:line="360" w:lineRule="auto"/>
      <w:tabs>
        <w:tab w:val="clear" w:pos="2952" w:leader="none"/>
      </w:tabs>
    </w:pPr>
    <w:rPr>
      <w:rFonts w:ascii="Times New Roman" w:hAnsi="Times New Roman" w:eastAsia="宋体" w:cs="Times New Roman"/>
      <w:sz w:val="24"/>
    </w:rPr>
  </w:style>
  <w:style w:type="paragraph" w:styleId="1156">
    <w:name w:val="丁华标题2"/>
    <w:basedOn w:val="824"/>
    <w:next w:val="1046"/>
    <w:link w:val="822"/>
    <w:pPr>
      <w:numPr>
        <w:ilvl w:val="1"/>
        <w:numId w:val="1"/>
      </w:numPr>
      <w:spacing w:line="415" w:lineRule="auto"/>
      <w:tabs>
        <w:tab w:val="left" w:pos="1004" w:leader="none"/>
      </w:tabs>
    </w:pPr>
    <w:rPr>
      <w:rFonts w:ascii="Arial" w:hAnsi="Arial" w:eastAsia="黑体" w:cs="Times New Roman"/>
      <w:b w:val="0"/>
      <w:sz w:val="28"/>
      <w:szCs w:val="20"/>
    </w:rPr>
  </w:style>
  <w:style w:type="paragraph" w:styleId="1157">
    <w:name w:val="丁华标题3"/>
    <w:basedOn w:val="1156"/>
    <w:next w:val="1046"/>
    <w:link w:val="822"/>
    <w:pPr>
      <w:numPr>
        <w:ilvl w:val="2"/>
        <w:numId w:val="1"/>
      </w:numPr>
      <w:ind w:left="1980" w:hanging="420"/>
      <w:spacing w:after="0"/>
      <w:tabs>
        <w:tab w:val="left" w:pos="1004" w:leader="none"/>
        <w:tab w:val="left" w:pos="1470" w:leader="none"/>
        <w:tab w:val="left" w:pos="1980" w:leader="none"/>
      </w:tabs>
      <w:outlineLvl w:val="2"/>
    </w:pPr>
    <w:rPr>
      <w:rFonts w:ascii="Times New Roman" w:hAnsi="Times New Roman" w:eastAsia="宋体" w:cs="Times New Roman"/>
      <w:sz w:val="24"/>
    </w:rPr>
  </w:style>
  <w:style w:type="paragraph" w:styleId="1158">
    <w:name w:val="Char Char"/>
    <w:basedOn w:val="822"/>
    <w:next w:val="1158"/>
    <w:link w:val="822"/>
    <w:rPr>
      <w:rFonts w:ascii="Tahoma" w:hAnsi="Tahoma" w:eastAsia="宋体" w:cs="Tahoma"/>
      <w:sz w:val="24"/>
    </w:rPr>
  </w:style>
  <w:style w:type="paragraph" w:styleId="1159">
    <w:name w:val="Char Char Char Char Char Char Char"/>
    <w:basedOn w:val="822"/>
    <w:next w:val="1159"/>
    <w:link w:val="822"/>
    <w:pPr>
      <w:jc w:val="left"/>
    </w:pPr>
    <w:rPr>
      <w:rFonts w:ascii="Tahoma" w:hAnsi="Tahoma" w:eastAsia="宋体" w:cs="Times New Roman"/>
      <w:sz w:val="24"/>
    </w:rPr>
  </w:style>
  <w:style w:type="paragraph" w:styleId="1160">
    <w:name w:val=" Char Char Char Char Char Char Char Char Char Char Char Char Char Char Char Char Char Char Char Char Char"/>
    <w:basedOn w:val="822"/>
    <w:next w:val="1160"/>
    <w:link w:val="822"/>
    <w:rPr>
      <w:rFonts w:ascii="Tahoma" w:hAnsi="Tahoma" w:eastAsia="宋体" w:cs="Times New Roman"/>
      <w:sz w:val="24"/>
    </w:rPr>
  </w:style>
  <w:style w:type="paragraph" w:styleId="1161">
    <w:name w:val="小四 段落 宋体"/>
    <w:basedOn w:val="848"/>
    <w:next w:val="1161"/>
    <w:link w:val="822"/>
    <w:pPr>
      <w:ind w:left="113" w:right="113" w:firstLine="425"/>
      <w:jc w:val="left"/>
      <w:spacing w:line="360" w:lineRule="auto"/>
      <w:tabs>
        <w:tab w:val="clear" w:pos="2952" w:leader="none"/>
      </w:tabs>
    </w:pPr>
    <w:rPr>
      <w:rFonts w:ascii="Times New Roman" w:hAnsi="Times New Roman" w:eastAsia="宋体" w:cs="Times New Roman"/>
      <w:sz w:val="24"/>
    </w:rPr>
  </w:style>
  <w:style w:type="paragraph" w:styleId="1162">
    <w:name w:val="正文2"/>
    <w:basedOn w:val="822"/>
    <w:next w:val="1162"/>
    <w:link w:val="822"/>
    <w:pPr>
      <w:ind w:firstLine="510"/>
      <w:spacing w:before="156" w:line="360" w:lineRule="auto"/>
    </w:pPr>
    <w:rPr>
      <w:rFonts w:ascii="Times New Roman" w:hAnsi="Times New Roman" w:eastAsia="宋体" w:cs="Times New Roman"/>
      <w:sz w:val="24"/>
    </w:rPr>
  </w:style>
  <w:style w:type="paragraph" w:styleId="1163">
    <w:name w:val="插图"/>
    <w:basedOn w:val="822"/>
    <w:next w:val="1163"/>
    <w:link w:val="822"/>
    <w:pPr>
      <w:jc w:val="center"/>
      <w:tabs>
        <w:tab w:val="left" w:pos="1620" w:leader="none"/>
      </w:tabs>
    </w:pPr>
    <w:rPr>
      <w:rFonts w:ascii="Times New Roman" w:hAnsi="Times New Roman" w:eastAsia="宋体" w:cs="Times New Roman"/>
      <w:bCs/>
      <w:color w:val="000000"/>
      <w:szCs w:val="22"/>
    </w:rPr>
  </w:style>
  <w:style w:type="paragraph" w:styleId="1164">
    <w:name w:val="Char1"/>
    <w:basedOn w:val="822"/>
    <w:next w:val="1164"/>
    <w:link w:val="822"/>
    <w:rPr>
      <w:rFonts w:ascii="仿宋_GB2312" w:hAnsi="宋体" w:eastAsia="仿宋_GB2312" w:cs="宋体"/>
      <w:b/>
      <w:sz w:val="32"/>
      <w:szCs w:val="32"/>
    </w:rPr>
  </w:style>
  <w:style w:type="paragraph" w:styleId="1165">
    <w:name w:val=" Char Char Char Char Char"/>
    <w:basedOn w:val="822"/>
    <w:next w:val="1165"/>
    <w:link w:val="822"/>
    <w:rPr>
      <w:rFonts w:ascii="Tahoma" w:hAnsi="Tahoma" w:eastAsia="宋体" w:cs="Times New Roman"/>
      <w:sz w:val="24"/>
    </w:rPr>
  </w:style>
  <w:style w:type="paragraph" w:styleId="1166">
    <w:name w:val="zw"/>
    <w:basedOn w:val="822"/>
    <w:next w:val="1166"/>
    <w:link w:val="822"/>
    <w:pPr>
      <w:ind w:firstLine="480"/>
      <w:jc w:val="left"/>
      <w:spacing w:line="360" w:lineRule="auto"/>
      <w:widowControl/>
    </w:pPr>
    <w:rPr>
      <w:rFonts w:ascii="宋体" w:hAnsi="宋体" w:eastAsia="宋体" w:cs="Times New Roman"/>
      <w:bCs/>
      <w:sz w:val="24"/>
    </w:rPr>
  </w:style>
  <w:style w:type="paragraph" w:styleId="1167">
    <w:name w:val="xl56"/>
    <w:basedOn w:val="822"/>
    <w:next w:val="1167"/>
    <w:link w:val="822"/>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68">
    <w:name w:val="正文 New New New New New New New New New New New New New New"/>
    <w:next w:val="1168"/>
    <w:link w:val="822"/>
    <w:pPr>
      <w:jc w:val="both"/>
      <w:widowControl w:val="off"/>
    </w:pPr>
    <w:rPr>
      <w:rFonts w:hint="eastAsia"/>
      <w:sz w:val="21"/>
      <w:lang w:val="en-US" w:eastAsia="zh-CN" w:bidi="ar-SA"/>
    </w:rPr>
  </w:style>
  <w:style w:type="paragraph" w:styleId="1169">
    <w:name w:val="xl50"/>
    <w:basedOn w:val="822"/>
    <w:next w:val="1169"/>
    <w:link w:val="822"/>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70">
    <w:name w:val="Char Char Char Char"/>
    <w:basedOn w:val="850"/>
    <w:next w:val="1170"/>
    <w:link w:val="822"/>
    <w:pPr>
      <w:spacing w:line="360" w:lineRule="auto"/>
    </w:pPr>
    <w:rPr>
      <w:rFonts w:ascii="Tahoma" w:hAnsi="Tahoma" w:eastAsia="宋体" w:cs="Times New Roman"/>
      <w:sz w:val="24"/>
      <w:szCs w:val="24"/>
    </w:rPr>
  </w:style>
  <w:style w:type="paragraph" w:styleId="1171">
    <w:name w:val="样式 样式 首行缩进:  2 字符 + 行距: 1.5 倍行距"/>
    <w:basedOn w:val="822"/>
    <w:next w:val="1171"/>
    <w:link w:val="822"/>
    <w:pPr>
      <w:ind w:firstLine="470"/>
      <w:spacing w:line="360" w:lineRule="auto"/>
    </w:pPr>
    <w:rPr>
      <w:rFonts w:ascii="Times New Roman" w:hAnsi="Times New Roman" w:eastAsia="宋体" w:cs="Times New Roman"/>
      <w:sz w:val="24"/>
    </w:rPr>
  </w:style>
  <w:style w:type="paragraph" w:styleId="1172">
    <w:name w:val="标题1，章节第一层"/>
    <w:basedOn w:val="1071"/>
    <w:next w:val="1071"/>
    <w:link w:val="822"/>
    <w:pPr>
      <w:ind w:left="482"/>
      <w:spacing w:before="0"/>
      <w:tabs>
        <w:tab w:val="left" w:pos="693" w:leader="none"/>
      </w:tabs>
      <w:outlineLvl w:val="0"/>
    </w:pPr>
    <w:rPr>
      <w:rFonts w:ascii="Times New Roman" w:hAnsi="Times New Roman" w:eastAsia="宋体" w:cs="Times New Roman"/>
      <w:color w:val="000000"/>
      <w:sz w:val="24"/>
      <w:szCs w:val="24"/>
    </w:rPr>
  </w:style>
  <w:style w:type="paragraph" w:styleId="1173">
    <w:name w:val="标题3"/>
    <w:basedOn w:val="825"/>
    <w:next w:val="1173"/>
    <w:link w:val="822"/>
    <w:pPr>
      <w:keepLines w:val="0"/>
      <w:keepNext w:val="0"/>
      <w:spacing w:before="0" w:after="0" w:line="360" w:lineRule="auto"/>
    </w:pPr>
    <w:rPr>
      <w:rFonts w:ascii="Times New Roman" w:hAnsi="Times New Roman" w:eastAsia="仿宋_GB2312" w:cs="Times New Roman"/>
      <w:b w:val="0"/>
      <w:bCs/>
      <w:sz w:val="30"/>
      <w:szCs w:val="32"/>
    </w:rPr>
  </w:style>
  <w:style w:type="paragraph" w:styleId="1174">
    <w:name w:val="font9"/>
    <w:basedOn w:val="822"/>
    <w:next w:val="1174"/>
    <w:link w:val="822"/>
    <w:pPr>
      <w:jc w:val="left"/>
      <w:spacing w:before="100" w:beforeAutospacing="1" w:after="100" w:afterAutospacing="1"/>
      <w:widowControl/>
    </w:pPr>
    <w:rPr>
      <w:rFonts w:ascii="Times New Roman" w:hAnsi="Times New Roman" w:eastAsia="宋体" w:cs="Times New Roman"/>
      <w:b/>
      <w:bCs/>
      <w:sz w:val="20"/>
    </w:rPr>
  </w:style>
  <w:style w:type="paragraph" w:styleId="1175">
    <w:name w:val=" Char Char Char Char Char Char Char Char Char"/>
    <w:basedOn w:val="822"/>
    <w:next w:val="1175"/>
    <w:link w:val="822"/>
    <w:pPr>
      <w:ind w:left="360" w:hanging="360"/>
      <w:tabs>
        <w:tab w:val="left" w:pos="360" w:leader="none"/>
      </w:tabs>
    </w:pPr>
    <w:rPr>
      <w:rFonts w:ascii="Times New Roman" w:hAnsi="Times New Roman" w:eastAsia="宋体" w:cs="Times New Roman"/>
      <w:sz w:val="24"/>
      <w:szCs w:val="24"/>
    </w:rPr>
  </w:style>
  <w:style w:type="paragraph" w:styleId="1176">
    <w:name w:val="样式 段后: 0.5 行 左  0.75 字符"/>
    <w:basedOn w:val="822"/>
    <w:next w:val="1176"/>
    <w:link w:val="822"/>
    <w:pPr>
      <w:ind w:firstLine="420"/>
      <w:spacing w:line="360" w:lineRule="auto"/>
      <w:widowControl/>
    </w:pPr>
    <w:rPr>
      <w:rFonts w:ascii="Times New Roman" w:hAnsi="Arial" w:eastAsia="宋体" w:cs="Arial"/>
      <w:szCs w:val="21"/>
    </w:rPr>
  </w:style>
  <w:style w:type="paragraph" w:styleId="1177">
    <w:name w:val="font8"/>
    <w:basedOn w:val="822"/>
    <w:next w:val="1177"/>
    <w:link w:val="822"/>
    <w:pPr>
      <w:jc w:val="left"/>
      <w:spacing w:before="100" w:beforeAutospacing="1" w:after="100" w:afterAutospacing="1"/>
      <w:widowControl/>
    </w:pPr>
    <w:rPr>
      <w:rFonts w:ascii="宋体" w:hAnsi="宋体" w:eastAsia="宋体" w:cs="宋体"/>
      <w:b/>
      <w:bCs/>
      <w:i/>
      <w:iCs/>
      <w:sz w:val="20"/>
    </w:rPr>
  </w:style>
  <w:style w:type="paragraph" w:styleId="1178">
    <w:name w:val="标题 4宋体"/>
    <w:basedOn w:val="826"/>
    <w:next w:val="1178"/>
    <w:link w:val="822"/>
    <w:pPr>
      <w:jc w:val="left"/>
      <w:keepLines w:val="0"/>
      <w:spacing w:before="0" w:after="0" w:line="360" w:lineRule="auto"/>
    </w:pPr>
    <w:rPr>
      <w:rFonts w:ascii="宋体" w:hAnsi="宋体" w:eastAsia="宋体" w:cs="Times New Roman"/>
      <w:bCs/>
      <w:color w:val="000000"/>
      <w:sz w:val="24"/>
    </w:rPr>
  </w:style>
  <w:style w:type="paragraph" w:styleId="1179">
    <w:name w:val="小四 段落 宋体 Char Char"/>
    <w:basedOn w:val="822"/>
    <w:next w:val="1179"/>
    <w:link w:val="822"/>
    <w:pPr>
      <w:ind w:firstLine="480"/>
      <w:spacing w:line="360" w:lineRule="auto"/>
    </w:pPr>
    <w:rPr>
      <w:rFonts w:ascii="宋体" w:hAnsi="宋体" w:eastAsia="宋体" w:cs="Times New Roman"/>
      <w:sz w:val="24"/>
      <w:szCs w:val="24"/>
    </w:rPr>
  </w:style>
  <w:style w:type="paragraph" w:styleId="1180">
    <w:name w:val="纯文本1"/>
    <w:basedOn w:val="822"/>
    <w:next w:val="1180"/>
    <w:link w:val="822"/>
    <w:rPr>
      <w:rFonts w:ascii="宋体" w:hAnsi="宋体" w:eastAsia="楷体_GB2312" w:cs="宋体"/>
      <w:sz w:val="28"/>
    </w:rPr>
  </w:style>
  <w:style w:type="paragraph" w:styleId="1181">
    <w:name w:val="xl27"/>
    <w:basedOn w:val="822"/>
    <w:next w:val="1181"/>
    <w:link w:val="8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82">
    <w:name w:val="标题5，章节第五层"/>
    <w:basedOn w:val="822"/>
    <w:next w:val="822"/>
    <w:link w:val="822"/>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paragraph" w:styleId="1183">
    <w:name w:val="content_lineheight"/>
    <w:basedOn w:val="822"/>
    <w:next w:val="1183"/>
    <w:link w:val="822"/>
    <w:pPr>
      <w:jc w:val="left"/>
      <w:spacing w:before="100" w:beforeAutospacing="1" w:after="100" w:afterAutospacing="1"/>
      <w:widowControl/>
    </w:pPr>
    <w:rPr>
      <w:rFonts w:ascii="宋体" w:hAnsi="宋体" w:eastAsia="宋体" w:cs="Times New Roman"/>
      <w:sz w:val="24"/>
      <w:szCs w:val="24"/>
    </w:rPr>
  </w:style>
  <w:style w:type="paragraph" w:styleId="1184">
    <w:name w:val="Pa5"/>
    <w:basedOn w:val="822"/>
    <w:next w:val="822"/>
    <w:link w:val="822"/>
    <w:pPr>
      <w:jc w:val="left"/>
      <w:spacing w:line="241" w:lineRule="atLeast"/>
    </w:pPr>
    <w:rPr>
      <w:rFonts w:ascii="汉仪大黑简" w:hAnsi="Times New Roman" w:eastAsia="汉仪大黑简" w:cs="Times New Roman"/>
      <w:sz w:val="24"/>
      <w:szCs w:val="24"/>
    </w:rPr>
  </w:style>
  <w:style w:type="paragraph" w:styleId="1185">
    <w:name w:val="xl63"/>
    <w:basedOn w:val="822"/>
    <w:next w:val="1185"/>
    <w:link w:val="822"/>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cs="Times New Roman"/>
      <w:b/>
      <w:bCs/>
      <w:sz w:val="20"/>
    </w:rPr>
  </w:style>
  <w:style w:type="paragraph" w:styleId="1186">
    <w:name w:val="小四 段落 宋体 Char Char Char Char"/>
    <w:basedOn w:val="822"/>
    <w:next w:val="1186"/>
    <w:link w:val="822"/>
    <w:pPr>
      <w:ind w:right="-33" w:firstLine="480"/>
      <w:jc w:val="left"/>
      <w:spacing w:line="360" w:lineRule="auto"/>
    </w:pPr>
    <w:rPr>
      <w:rFonts w:ascii="Times New Roman" w:hAnsi="Times New Roman" w:eastAsia="宋体" w:cs="Times New Roman"/>
      <w:sz w:val="24"/>
      <w:szCs w:val="24"/>
    </w:rPr>
  </w:style>
  <w:style w:type="paragraph" w:styleId="1187">
    <w:name w:val="列出段落2"/>
    <w:basedOn w:val="822"/>
    <w:next w:val="1187"/>
    <w:link w:val="822"/>
    <w:pPr>
      <w:ind w:left="720"/>
      <w:jc w:val="left"/>
      <w:widowControl/>
    </w:pPr>
    <w:rPr>
      <w:rFonts w:ascii="Arial" w:hAnsi="Arial" w:eastAsia="黑体" w:cs="Arial"/>
      <w:sz w:val="24"/>
      <w:szCs w:val="24"/>
      <w:lang w:eastAsia="en-US"/>
    </w:rPr>
  </w:style>
  <w:style w:type="paragraph" w:styleId="1188">
    <w:name w:val="标题2，章节第二层"/>
    <w:basedOn w:val="822"/>
    <w:next w:val="1071"/>
    <w:link w:val="822"/>
    <w:pPr>
      <w:numPr>
        <w:ilvl w:val="4"/>
        <w:numId w:val="4"/>
      </w:numPr>
      <w:ind w:left="992" w:hanging="567"/>
      <w:spacing w:before="312" w:after="312" w:line="300" w:lineRule="auto"/>
      <w:tabs>
        <w:tab w:val="left" w:pos="630" w:leader="none"/>
        <w:tab w:val="left" w:pos="992" w:leader="none"/>
        <w:tab w:val="left" w:pos="2100" w:leader="none"/>
      </w:tabs>
      <w:outlineLvl w:val="1"/>
    </w:pPr>
    <w:rPr>
      <w:rFonts w:ascii="Arial" w:hAnsi="Arial" w:eastAsia="黑体" w:cs="Times New Roman"/>
      <w:sz w:val="32"/>
      <w:szCs w:val="24"/>
    </w:rPr>
  </w:style>
  <w:style w:type="paragraph" w:styleId="1189">
    <w:name w:val="Test2"/>
    <w:basedOn w:val="824"/>
    <w:next w:val="1189"/>
    <w:link w:val="822"/>
    <w:pPr>
      <w:jc w:val="center"/>
      <w:spacing w:before="156" w:after="156" w:line="480" w:lineRule="exact"/>
      <w:widowControl/>
    </w:pPr>
    <w:rPr>
      <w:rFonts w:ascii="黑体" w:hAnsi="Arial" w:eastAsia="黑体" w:cs="Times New Roman"/>
      <w:bCs/>
      <w:sz w:val="24"/>
    </w:rPr>
  </w:style>
  <w:style w:type="paragraph" w:styleId="1190">
    <w:name w:val="样式 样式 标题 3H3sect1.2.3BOD 0Heading 3 - oldh3l3CTLevel 3 Head... +..."/>
    <w:basedOn w:val="822"/>
    <w:next w:val="1190"/>
    <w:link w:val="822"/>
    <w:pPr>
      <w:jc w:val="left"/>
      <w:keepLines/>
      <w:keepNext/>
      <w:spacing w:before="156" w:after="156"/>
      <w:outlineLvl w:val="2"/>
    </w:pPr>
    <w:rPr>
      <w:rFonts w:ascii="Times New Roman" w:hAnsi="Times New Roman" w:eastAsia="宋体" w:cs="宋体"/>
      <w:b/>
      <w:bCs/>
      <w:sz w:val="24"/>
    </w:rPr>
  </w:style>
  <w:style w:type="paragraph" w:styleId="1191">
    <w:name w:val="Char Char Char Char Char Char Char1 Char"/>
    <w:basedOn w:val="822"/>
    <w:next w:val="1191"/>
    <w:link w:val="822"/>
    <w:rPr>
      <w:rFonts w:ascii="Tahoma" w:hAnsi="Tahoma" w:eastAsia="宋体" w:cs="Tahoma"/>
      <w:sz w:val="24"/>
    </w:rPr>
  </w:style>
  <w:style w:type="paragraph" w:styleId="1192">
    <w:name w:val="xl51"/>
    <w:basedOn w:val="822"/>
    <w:next w:val="1192"/>
    <w:link w:val="822"/>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193">
    <w:name w:val="qw"/>
    <w:next w:val="1193"/>
    <w:link w:val="822"/>
    <w:pPr>
      <w:jc w:val="both"/>
      <w:spacing w:line="312" w:lineRule="atLeast"/>
      <w:widowControl w:val="off"/>
    </w:pPr>
    <w:rPr>
      <w:rFonts w:ascii="宋体"/>
      <w:sz w:val="24"/>
      <w:lang w:val="en-US" w:eastAsia="zh-CN" w:bidi="ar-SA"/>
    </w:rPr>
  </w:style>
  <w:style w:type="paragraph" w:styleId="1194">
    <w:name w:val="xl26"/>
    <w:basedOn w:val="822"/>
    <w:next w:val="1194"/>
    <w:link w:val="8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95">
    <w:name w:val="1"/>
    <w:basedOn w:val="822"/>
    <w:next w:val="893"/>
    <w:link w:val="822"/>
    <w:pPr>
      <w:spacing w:line="360" w:lineRule="auto"/>
    </w:pPr>
    <w:rPr>
      <w:rFonts w:ascii="Times New Roman" w:hAnsi="Times New Roman" w:eastAsia="仿宋_GB2312" w:cs="Times New Roman"/>
      <w:sz w:val="24"/>
      <w:szCs w:val="24"/>
    </w:rPr>
  </w:style>
  <w:style w:type="paragraph" w:styleId="1196">
    <w:name w:val=" Char"/>
    <w:basedOn w:val="822"/>
    <w:next w:val="1196"/>
    <w:link w:val="822"/>
    <w:pPr>
      <w:spacing w:after="156" w:line="360" w:lineRule="auto"/>
    </w:pPr>
    <w:rPr>
      <w:rFonts w:ascii="Tahoma" w:hAnsi="Tahoma" w:eastAsia="宋体" w:cs="Times New Roman"/>
      <w:sz w:val="24"/>
    </w:rPr>
  </w:style>
  <w:style w:type="paragraph" w:styleId="1197">
    <w:name w:val="Body Text 21"/>
    <w:basedOn w:val="822"/>
    <w:next w:val="1197"/>
    <w:link w:val="822"/>
    <w:pPr>
      <w:ind w:left="720" w:hanging="720"/>
      <w:widowControl/>
    </w:pPr>
    <w:rPr>
      <w:rFonts w:ascii="Times New Roman" w:hAnsi="Times New Roman" w:eastAsia="宋体" w:cs="Times New Roman"/>
      <w:sz w:val="24"/>
      <w:lang w:val="en-GB"/>
    </w:rPr>
  </w:style>
  <w:style w:type="paragraph" w:styleId="1198">
    <w:name w:val="大标题"/>
    <w:basedOn w:val="822"/>
    <w:next w:val="822"/>
    <w:link w:val="822"/>
    <w:pPr>
      <w:ind w:hanging="420"/>
      <w:pageBreakBefore/>
      <w:spacing w:line="360" w:lineRule="auto"/>
      <w:tabs>
        <w:tab w:val="left" w:pos="420" w:leader="none"/>
      </w:tabs>
      <w:outlineLvl w:val="0"/>
    </w:pPr>
    <w:rPr>
      <w:rFonts w:ascii="Times New Roman" w:hAnsi="Times New Roman" w:eastAsia="宋体" w:cs="Times New Roman"/>
      <w:b/>
      <w:iCs/>
      <w:sz w:val="44"/>
      <w:szCs w:val="24"/>
    </w:rPr>
  </w:style>
  <w:style w:type="paragraph" w:styleId="1199">
    <w:name w:val="xl43"/>
    <w:basedOn w:val="822"/>
    <w:next w:val="1199"/>
    <w:link w:val="82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200">
    <w:name w:val="font6"/>
    <w:basedOn w:val="822"/>
    <w:next w:val="1200"/>
    <w:link w:val="822"/>
    <w:pPr>
      <w:jc w:val="left"/>
      <w:spacing w:before="100" w:beforeAutospacing="1" w:after="100" w:afterAutospacing="1"/>
      <w:widowControl/>
    </w:pPr>
    <w:rPr>
      <w:rFonts w:ascii="宋体" w:hAnsi="宋体" w:eastAsia="宋体" w:cs="宋体"/>
      <w:b/>
      <w:bCs/>
      <w:sz w:val="20"/>
    </w:rPr>
  </w:style>
  <w:style w:type="paragraph" w:styleId="1201">
    <w:name w:val="Char Char1 Char"/>
    <w:basedOn w:val="822"/>
    <w:next w:val="1201"/>
    <w:link w:val="822"/>
    <w:pPr>
      <w:jc w:val="left"/>
      <w:spacing w:after="160" w:line="240" w:lineRule="exact"/>
      <w:widowControl/>
    </w:pPr>
    <w:rPr>
      <w:rFonts w:ascii="Verdana" w:hAnsi="Verdana" w:eastAsia="宋体" w:cs="Times New Roman"/>
      <w:sz w:val="20"/>
      <w:lang w:eastAsia="en-US"/>
    </w:rPr>
  </w:style>
  <w:style w:type="paragraph" w:styleId="1202">
    <w:name w:val="Body Text 22"/>
    <w:basedOn w:val="822"/>
    <w:next w:val="1202"/>
    <w:link w:val="822"/>
    <w:pPr>
      <w:ind w:left="720" w:hanging="720"/>
      <w:widowControl/>
    </w:pPr>
    <w:rPr>
      <w:rFonts w:ascii="Times New Roman" w:hAnsi="Times New Roman" w:eastAsia="宋体" w:cs="Times New Roman"/>
      <w:sz w:val="24"/>
      <w:lang w:val="en-GB"/>
    </w:rPr>
  </w:style>
  <w:style w:type="paragraph" w:styleId="1203">
    <w:name w:val="xl54"/>
    <w:basedOn w:val="822"/>
    <w:next w:val="1203"/>
    <w:link w:val="822"/>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宋体"/>
      <w:b/>
      <w:bCs/>
      <w:sz w:val="20"/>
    </w:rPr>
  </w:style>
  <w:style w:type="paragraph" w:styleId="1204">
    <w:name w:val="Item Step in Table"/>
    <w:next w:val="1204"/>
    <w:link w:val="822"/>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205">
    <w:name w:val=" Char Char1 Char"/>
    <w:basedOn w:val="822"/>
    <w:next w:val="1205"/>
    <w:link w:val="822"/>
    <w:pPr>
      <w:jc w:val="left"/>
      <w:spacing w:after="160" w:line="240" w:lineRule="exact"/>
      <w:widowControl/>
    </w:pPr>
    <w:rPr>
      <w:rFonts w:ascii="Verdana" w:hAnsi="Verdana" w:eastAsia="宋体" w:cs="Times New Roman"/>
      <w:sz w:val="20"/>
      <w:lang w:eastAsia="en-US"/>
    </w:rPr>
  </w:style>
  <w:style w:type="paragraph" w:styleId="1206">
    <w:name w:val="部分1"/>
    <w:basedOn w:val="822"/>
    <w:next w:val="1206"/>
    <w:link w:val="822"/>
    <w:pPr>
      <w:jc w:val="center"/>
      <w:keepNext/>
      <w:pageBreakBefore/>
      <w:spacing w:line="360" w:lineRule="auto"/>
      <w:tabs>
        <w:tab w:val="left" w:pos="360" w:leader="none"/>
      </w:tabs>
      <w:outlineLvl w:val="0"/>
    </w:pPr>
    <w:rPr>
      <w:rFonts w:ascii="Times New Roman" w:hAnsi="Times New Roman" w:eastAsia="黑体" w:cs="Times New Roman"/>
      <w:b/>
      <w:sz w:val="36"/>
    </w:rPr>
  </w:style>
  <w:style w:type="paragraph" w:styleId="1207">
    <w:name w:val="Item List Char Char"/>
    <w:next w:val="1207"/>
    <w:link w:val="822"/>
    <w:pPr>
      <w:jc w:val="both"/>
      <w:spacing w:line="288" w:lineRule="auto"/>
    </w:pPr>
    <w:rPr>
      <w:rFonts w:ascii="Arial" w:hAnsi="Arial" w:cs="Arial"/>
      <w:b/>
      <w:bCs/>
      <w:sz w:val="21"/>
      <w:szCs w:val="28"/>
      <w:lang w:val="en-US" w:eastAsia="zh-CN" w:bidi="ar-SA"/>
    </w:rPr>
  </w:style>
  <w:style w:type="paragraph" w:styleId="1208">
    <w:name w:val="中等深浅网格 1 - 强调文字颜色 21"/>
    <w:basedOn w:val="822"/>
    <w:next w:val="1208"/>
    <w:link w:val="822"/>
    <w:pPr>
      <w:ind w:firstLine="420"/>
    </w:pPr>
    <w:rPr>
      <w:rFonts w:ascii="Calibri" w:hAnsi="Calibri" w:eastAsia="宋体" w:cs="Times New Roman"/>
      <w:szCs w:val="22"/>
    </w:rPr>
  </w:style>
  <w:style w:type="paragraph" w:styleId="1209">
    <w:name w:val="Normal2"/>
    <w:basedOn w:val="822"/>
    <w:next w:val="1209"/>
    <w:link w:val="822"/>
    <w:rPr>
      <w:rFonts w:ascii="Calibri" w:hAnsi="Calibri" w:eastAsia="Calibri" w:cs="宋体"/>
      <w:lang w:val="zh-CN"/>
    </w:rPr>
  </w:style>
  <w:style w:type="paragraph" w:styleId="1210">
    <w:name w:val=" Char Char Char Char Char Char Char Char Char Char Char Char Char Char Char Char Char Char Char Char Char Char Char"/>
    <w:basedOn w:val="822"/>
    <w:next w:val="1210"/>
    <w:link w:val="822"/>
    <w:rPr>
      <w:rFonts w:ascii="Tahoma" w:hAnsi="Tahoma" w:eastAsia="宋体" w:cs="Times New Roman"/>
      <w:sz w:val="24"/>
    </w:rPr>
  </w:style>
  <w:style w:type="paragraph" w:styleId="1211">
    <w:name w:val="样式3"/>
    <w:basedOn w:val="822"/>
    <w:next w:val="822"/>
    <w:link w:val="822"/>
    <w:pPr>
      <w:spacing w:line="360" w:lineRule="auto"/>
    </w:pPr>
    <w:rPr>
      <w:rFonts w:ascii="Times New Roman" w:hAnsi="Times New Roman" w:eastAsia="宋体" w:cs="Times New Roman"/>
    </w:rPr>
  </w:style>
  <w:style w:type="paragraph" w:styleId="1212">
    <w:name w:val="样式 标题 2第一章 标题 2Heading 2 HiddenHeading 2 CCBSheading 2H2h2..."/>
    <w:basedOn w:val="824"/>
    <w:next w:val="1212"/>
    <w:link w:val="822"/>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213">
    <w:name w:val="xl61"/>
    <w:basedOn w:val="822"/>
    <w:next w:val="1213"/>
    <w:link w:val="822"/>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214">
    <w:name w:val="xl53"/>
    <w:basedOn w:val="822"/>
    <w:next w:val="1214"/>
    <w:link w:val="822"/>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15">
    <w:name w:val="xl62"/>
    <w:basedOn w:val="822"/>
    <w:next w:val="1215"/>
    <w:link w:val="822"/>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16">
    <w:name w:val="条1"/>
    <w:basedOn w:val="822"/>
    <w:next w:val="1216"/>
    <w:link w:val="822"/>
    <w:pPr>
      <w:ind w:left="780" w:hanging="360"/>
      <w:spacing w:before="156" w:line="360" w:lineRule="auto"/>
      <w:tabs>
        <w:tab w:val="left" w:pos="780" w:leader="none"/>
      </w:tabs>
    </w:pPr>
    <w:rPr>
      <w:rFonts w:ascii="Times New Roman" w:hAnsi="Times New Roman" w:eastAsia="黑体" w:cs="Times New Roman"/>
      <w:sz w:val="24"/>
    </w:rPr>
  </w:style>
  <w:style w:type="paragraph" w:styleId="1217">
    <w:name w:val="样式4 Char"/>
    <w:basedOn w:val="822"/>
    <w:next w:val="1217"/>
    <w:link w:val="822"/>
    <w:pPr>
      <w:ind w:firstLine="480"/>
      <w:jc w:val="left"/>
      <w:spacing w:line="360" w:lineRule="auto"/>
      <w:widowControl/>
    </w:pPr>
    <w:rPr>
      <w:rFonts w:ascii="Times New Roman" w:hAnsi="Times New Roman" w:eastAsia="宋体" w:cs="宋体"/>
      <w:color w:val="000000"/>
      <w:sz w:val="24"/>
      <w:szCs w:val="24"/>
    </w:rPr>
  </w:style>
  <w:style w:type="paragraph" w:styleId="1218">
    <w:name w:val="Char Char Char Char Char Char"/>
    <w:basedOn w:val="822"/>
    <w:next w:val="1218"/>
    <w:link w:val="822"/>
    <w:rPr>
      <w:rFonts w:ascii="Tahoma" w:hAnsi="Tahoma" w:eastAsia="宋体" w:cs="Tahoma"/>
      <w:sz w:val="24"/>
    </w:rPr>
  </w:style>
  <w:style w:type="paragraph" w:styleId="1219">
    <w:name w:val="7"/>
    <w:basedOn w:val="822"/>
    <w:next w:val="896"/>
    <w:link w:val="822"/>
    <w:pPr>
      <w:jc w:val="left"/>
      <w:spacing w:before="100" w:beforeAutospacing="1" w:after="100" w:afterAutospacing="1"/>
      <w:widowControl/>
    </w:pPr>
    <w:rPr>
      <w:rFonts w:ascii="宋体" w:hAnsi="宋体" w:eastAsia="宋体" w:cs="Times New Roman"/>
      <w:sz w:val="24"/>
    </w:rPr>
  </w:style>
  <w:style w:type="paragraph" w:styleId="1220">
    <w:name w:val="普通文字"/>
    <w:basedOn w:val="822"/>
    <w:next w:val="822"/>
    <w:link w:val="822"/>
    <w:rPr>
      <w:rFonts w:ascii="宋体" w:hAnsi="宋体" w:eastAsia="宋体" w:cs="宋体"/>
      <w:sz w:val="24"/>
    </w:rPr>
  </w:style>
  <w:style w:type="paragraph" w:styleId="1221">
    <w:name w:val="Char1 Char Char Char"/>
    <w:basedOn w:val="822"/>
    <w:next w:val="1221"/>
    <w:link w:val="822"/>
    <w:rPr>
      <w:rFonts w:ascii="Tahoma" w:hAnsi="Tahoma" w:eastAsia="宋体" w:cs="Tahoma"/>
      <w:sz w:val="24"/>
    </w:rPr>
  </w:style>
  <w:style w:type="paragraph" w:styleId="1222">
    <w:name w:val="Char2 Char Char Char Char Char Char1"/>
    <w:basedOn w:val="822"/>
    <w:next w:val="1222"/>
    <w:link w:val="822"/>
    <w:pPr>
      <w:ind w:hanging="425"/>
      <w:keepNext/>
      <w:spacing w:before="80" w:after="80"/>
      <w:widowControl/>
      <w:tabs>
        <w:tab w:val="left" w:pos="425" w:leader="none"/>
      </w:tabs>
    </w:pPr>
    <w:rPr>
      <w:rFonts w:ascii="Arial" w:hAnsi="Arial" w:eastAsia="宋体" w:cs="Arial"/>
      <w:sz w:val="20"/>
    </w:rPr>
  </w:style>
  <w:style w:type="paragraph" w:styleId="1223">
    <w:name w:val="默认段落字体 Para Char Char Char Char Char Char Char"/>
    <w:basedOn w:val="822"/>
    <w:next w:val="1223"/>
    <w:link w:val="822"/>
    <w:rPr>
      <w:rFonts w:ascii="Times New Roman" w:hAnsi="Times New Roman" w:eastAsia="宋体" w:cs="Times New Roman"/>
    </w:rPr>
  </w:style>
  <w:style w:type="paragraph" w:styleId="1224">
    <w:name w:val="正文文本缩进1"/>
    <w:basedOn w:val="822"/>
    <w:next w:val="1224"/>
    <w:link w:val="822"/>
    <w:pPr>
      <w:ind w:left="420"/>
      <w:spacing w:after="120"/>
    </w:pPr>
    <w:rPr>
      <w:rFonts w:ascii="Times New Roman" w:hAnsi="Times New Roman" w:eastAsia="宋体" w:cs="Times New Roman"/>
      <w:szCs w:val="24"/>
    </w:rPr>
  </w:style>
  <w:style w:type="paragraph" w:styleId="1225">
    <w:name w:val="Table Text Char"/>
    <w:next w:val="1225"/>
    <w:link w:val="822"/>
    <w:pPr>
      <w:spacing w:before="80" w:after="80"/>
    </w:pPr>
    <w:rPr>
      <w:rFonts w:ascii="Arial" w:hAnsi="Arial" w:cs="Arial"/>
      <w:sz w:val="18"/>
      <w:szCs w:val="28"/>
      <w:lang w:val="en-US" w:eastAsia="zh-CN" w:bidi="ar-SA"/>
    </w:rPr>
  </w:style>
  <w:style w:type="paragraph" w:styleId="1226">
    <w:name w:val="方案正文"/>
    <w:basedOn w:val="822"/>
    <w:next w:val="1226"/>
    <w:link w:val="822"/>
    <w:pPr>
      <w:ind w:firstLine="359"/>
      <w:jc w:val="left"/>
      <w:spacing w:before="156" w:line="360" w:lineRule="auto"/>
    </w:pPr>
    <w:rPr>
      <w:rFonts w:ascii="Arial" w:hAnsi="Arial" w:eastAsia="宋体" w:cs="宋体"/>
      <w:sz w:val="24"/>
      <w:szCs w:val="21"/>
    </w:rPr>
  </w:style>
  <w:style w:type="paragraph" w:styleId="1227">
    <w:name w:val="Char Char Char Char Char Char Char Char Char"/>
    <w:basedOn w:val="822"/>
    <w:next w:val="1227"/>
    <w:link w:val="822"/>
    <w:pPr>
      <w:ind w:left="200" w:hanging="200"/>
      <w:tabs>
        <w:tab w:val="left" w:pos="360" w:leader="none"/>
      </w:tabs>
    </w:pPr>
    <w:rPr>
      <w:rFonts w:ascii="Times New Roman" w:hAnsi="Times New Roman" w:eastAsia="宋体" w:cs="Times New Roman"/>
      <w:sz w:val="24"/>
      <w:szCs w:val="24"/>
    </w:rPr>
  </w:style>
  <w:style w:type="paragraph" w:styleId="1228">
    <w:name w:val="Char"/>
    <w:basedOn w:val="822"/>
    <w:next w:val="1228"/>
    <w:link w:val="822"/>
    <w:rPr>
      <w:rFonts w:ascii="Tahoma" w:hAnsi="Tahoma" w:eastAsia="宋体" w:cs="仿宋_GB2312"/>
      <w:sz w:val="24"/>
      <w:szCs w:val="28"/>
    </w:rPr>
  </w:style>
  <w:style w:type="paragraph" w:styleId="1229">
    <w:name w:val="标题3，章节第三层"/>
    <w:basedOn w:val="822"/>
    <w:next w:val="1071"/>
    <w:link w:val="822"/>
    <w:pPr>
      <w:spacing w:before="78" w:line="300" w:lineRule="auto"/>
      <w:outlineLvl w:val="2"/>
    </w:pPr>
    <w:rPr>
      <w:rFonts w:ascii="Arial" w:hAnsi="Arial" w:eastAsia="华文细黑" w:cs="Times New Roman"/>
      <w:sz w:val="30"/>
      <w:szCs w:val="24"/>
    </w:rPr>
  </w:style>
  <w:style w:type="paragraph" w:styleId="1230">
    <w:name w:val="表格文字"/>
    <w:basedOn w:val="822"/>
    <w:next w:val="1230"/>
    <w:link w:val="822"/>
    <w:pPr>
      <w:ind w:firstLine="200"/>
      <w:jc w:val="left"/>
      <w:spacing w:line="360" w:lineRule="auto"/>
    </w:pPr>
    <w:rPr>
      <w:rFonts w:ascii="Arial" w:hAnsi="Arial" w:eastAsia="宋体" w:cs="Times New Roman"/>
      <w:sz w:val="24"/>
    </w:rPr>
  </w:style>
  <w:style w:type="paragraph" w:styleId="1231">
    <w:name w:val="xl45"/>
    <w:basedOn w:val="822"/>
    <w:next w:val="1231"/>
    <w:link w:val="822"/>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rPr>
  </w:style>
  <w:style w:type="paragraph" w:styleId="1232">
    <w:name w:val="正文 居中"/>
    <w:basedOn w:val="822"/>
    <w:next w:val="1232"/>
    <w:link w:val="822"/>
    <w:pPr>
      <w:jc w:val="center"/>
      <w:spacing w:line="360" w:lineRule="auto"/>
    </w:pPr>
    <w:rPr>
      <w:rFonts w:ascii="Times New Roman" w:hAnsi="Times New Roman" w:eastAsia="宋体" w:cs="Times New Roman"/>
      <w:sz w:val="24"/>
    </w:rPr>
  </w:style>
  <w:style w:type="paragraph" w:styleId="1233">
    <w:name w:val="表格"/>
    <w:basedOn w:val="822"/>
    <w:next w:val="1233"/>
    <w:link w:val="822"/>
    <w:pPr>
      <w:ind w:firstLine="21"/>
    </w:pPr>
    <w:rPr>
      <w:rFonts w:ascii="宋体" w:hAnsi="宋体" w:eastAsia="宋体" w:cs="宋体"/>
      <w:sz w:val="20"/>
    </w:rPr>
  </w:style>
  <w:style w:type="paragraph" w:styleId="1234">
    <w:name w:val="greytypebeni"/>
    <w:basedOn w:val="822"/>
    <w:next w:val="1234"/>
    <w:link w:val="822"/>
    <w:pPr>
      <w:jc w:val="left"/>
      <w:widowControl/>
    </w:pPr>
    <w:rPr>
      <w:rFonts w:ascii="宋体" w:hAnsi="宋体" w:eastAsia="宋体" w:cs="宋体"/>
      <w:sz w:val="24"/>
      <w:szCs w:val="24"/>
    </w:rPr>
  </w:style>
  <w:style w:type="paragraph" w:styleId="1235">
    <w:name w:val="flType"/>
    <w:basedOn w:val="1044"/>
    <w:next w:val="1235"/>
    <w:link w:val="822"/>
    <w:pPr>
      <w:spacing w:after="284"/>
    </w:pPr>
    <w:rPr>
      <w:rFonts w:ascii="Times New Roman" w:hAnsi="Times New Roman" w:eastAsia="宋体" w:cs="Times New Roman"/>
      <w:b/>
    </w:rPr>
  </w:style>
  <w:style w:type="paragraph" w:styleId="1236">
    <w:name w:val="符号与编号"/>
    <w:basedOn w:val="822"/>
    <w:next w:val="1236"/>
    <w:link w:val="822"/>
    <w:pPr>
      <w:ind w:left="900" w:hanging="420"/>
      <w:spacing w:after="156" w:line="400" w:lineRule="atLeast"/>
      <w:tabs>
        <w:tab w:val="left" w:pos="900" w:leader="none"/>
      </w:tabs>
    </w:pPr>
    <w:rPr>
      <w:rFonts w:ascii="Times New Roman" w:hAnsi="Times New Roman" w:eastAsia="宋体" w:cs="Times New Roman"/>
      <w:sz w:val="24"/>
      <w:szCs w:val="24"/>
    </w:rPr>
  </w:style>
  <w:style w:type="paragraph" w:styleId="1237">
    <w:name w:val="xl33"/>
    <w:basedOn w:val="822"/>
    <w:next w:val="1237"/>
    <w:link w:val="8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38">
    <w:name w:val="段 Char"/>
    <w:next w:val="1238"/>
    <w:link w:val="822"/>
    <w:pPr>
      <w:ind w:firstLine="200"/>
      <w:jc w:val="both"/>
    </w:pPr>
    <w:rPr>
      <w:rFonts w:ascii="宋体"/>
      <w:sz w:val="21"/>
      <w:lang w:val="en-US" w:eastAsia="zh-CN" w:bidi="ar-SA"/>
    </w:rPr>
  </w:style>
  <w:style w:type="paragraph" w:styleId="1239">
    <w:name w:val="论文正文"/>
    <w:basedOn w:val="870"/>
    <w:next w:val="1239"/>
    <w:link w:val="822"/>
    <w:pPr>
      <w:ind w:left="0" w:firstLine="200"/>
      <w:jc w:val="left"/>
      <w:spacing w:line="360" w:lineRule="auto"/>
    </w:pPr>
    <w:rPr>
      <w:rFonts w:ascii="Times New Roman" w:hAnsi="Times New Roman" w:eastAsia="宋体" w:cs="Times New Roman"/>
      <w:sz w:val="28"/>
      <w:szCs w:val="24"/>
    </w:rPr>
  </w:style>
  <w:style w:type="paragraph" w:styleId="1240">
    <w:name w:val="默认段落字体 Para Char Char Char Char Char Char Char Char Char1 Char Char Char Char Char Char Char"/>
    <w:basedOn w:val="850"/>
    <w:next w:val="1240"/>
    <w:link w:val="822"/>
    <w:rPr>
      <w:rFonts w:ascii="Times New Roman" w:hAnsi="Times New Roman" w:eastAsia="宋体" w:cs="Times New Roman"/>
    </w:rPr>
  </w:style>
  <w:style w:type="paragraph" w:styleId="1241">
    <w:name w:val="二级条标题"/>
    <w:basedOn w:val="822"/>
    <w:next w:val="926"/>
    <w:link w:val="822"/>
    <w:pPr>
      <w:ind w:hanging="420"/>
      <w:widowControl/>
      <w:tabs>
        <w:tab w:val="left" w:pos="2240" w:leader="none"/>
      </w:tabs>
      <w:outlineLvl w:val="3"/>
    </w:pPr>
    <w:rPr>
      <w:rFonts w:ascii="Times New Roman" w:hAnsi="Times New Roman" w:eastAsia="黑体" w:cs="Times New Roman"/>
    </w:rPr>
  </w:style>
  <w:style w:type="paragraph" w:styleId="1242">
    <w:name w:val="xl29"/>
    <w:basedOn w:val="822"/>
    <w:next w:val="1242"/>
    <w:link w:val="8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43">
    <w:name w:val="TOC 71"/>
    <w:next w:val="822"/>
    <w:link w:val="822"/>
    <w:qFormat/>
    <w:pPr>
      <w:ind w:left="2550"/>
      <w:jc w:val="both"/>
    </w:pPr>
    <w:rPr>
      <w:sz w:val="21"/>
      <w:szCs w:val="22"/>
      <w:lang w:val="en-US" w:eastAsia="zh-CN" w:bidi="ar-SA"/>
    </w:rPr>
  </w:style>
  <w:style w:type="paragraph" w:styleId="1244">
    <w:name w:val="xl39"/>
    <w:basedOn w:val="822"/>
    <w:next w:val="1244"/>
    <w:link w:val="8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45">
    <w:name w:val="A."/>
    <w:basedOn w:val="822"/>
    <w:next w:val="1245"/>
    <w:link w:val="822"/>
    <w:pPr>
      <w:ind w:left="5245" w:hanging="1985"/>
      <w:spacing w:before="240" w:line="240" w:lineRule="atLeast"/>
      <w:widowControl/>
      <w:tabs>
        <w:tab w:val="left" w:pos="680" w:leader="none"/>
        <w:tab w:val="left" w:pos="5245" w:leader="none"/>
      </w:tabs>
    </w:pPr>
    <w:rPr>
      <w:rFonts w:ascii="Times New Roman" w:hAnsi="Times New Roman" w:eastAsia="Times New Roman" w:cs="Times New Roman"/>
      <w:sz w:val="24"/>
    </w:rPr>
  </w:style>
  <w:style w:type="character" w:styleId="1246">
    <w:name w:val="font61"/>
    <w:next w:val="1246"/>
    <w:link w:val="822"/>
    <w:rPr>
      <w:rFonts w:ascii="Times New Roman" w:hAnsi="Times New Roman" w:eastAsia="宋体" w:cs="Times New Roman"/>
      <w:color w:val="000000"/>
      <w:sz w:val="22"/>
      <w:szCs w:val="22"/>
      <w:u w:val="none"/>
    </w:rPr>
  </w:style>
  <w:style w:type="character" w:styleId="1247">
    <w:name w:val="font51"/>
    <w:next w:val="1247"/>
    <w:link w:val="822"/>
    <w:rPr>
      <w:rFonts w:hint="eastAsia" w:ascii="宋体" w:hAnsi="宋体" w:eastAsia="宋体" w:cs="宋体"/>
      <w:color w:val="000000"/>
      <w:sz w:val="22"/>
      <w:szCs w:val="22"/>
      <w:u w:val="none"/>
      <w:vertAlign w:val="subscript"/>
    </w:rPr>
  </w:style>
  <w:style w:type="character" w:styleId="1248">
    <w:name w:val="font41"/>
    <w:next w:val="1248"/>
    <w:link w:val="822"/>
    <w:rPr>
      <w:rFonts w:hint="eastAsia" w:ascii="宋体" w:hAnsi="宋体" w:eastAsia="宋体" w:cs="宋体"/>
      <w:color w:val="000000"/>
      <w:sz w:val="22"/>
      <w:szCs w:val="22"/>
      <w:u w:val="none"/>
    </w:rPr>
  </w:style>
  <w:style w:type="character" w:styleId="1249">
    <w:name w:val="font71"/>
    <w:next w:val="1249"/>
    <w:link w:val="822"/>
    <w:rPr>
      <w:rFonts w:ascii="Times New Roman" w:hAnsi="Times New Roman" w:eastAsia="宋体" w:cs="Times New Roman"/>
      <w:color w:val="000000"/>
      <w:sz w:val="22"/>
      <w:szCs w:val="22"/>
      <w:u w:val="none"/>
    </w:rPr>
  </w:style>
  <w:style w:type="character" w:styleId="1250">
    <w:name w:val="font21"/>
    <w:next w:val="1250"/>
    <w:link w:val="822"/>
    <w:rPr>
      <w:rFonts w:ascii="Times New Roman" w:hAnsi="Times New Roman" w:eastAsia="宋体" w:cs="Times New Roman"/>
      <w:color w:val="000000"/>
      <w:sz w:val="22"/>
      <w:szCs w:val="22"/>
      <w:u w:val="none"/>
      <w:vertAlign w:val="superscript"/>
    </w:rPr>
  </w:style>
  <w:style w:type="paragraph" w:styleId="1251">
    <w:name w:val="06列出段落"/>
    <w:basedOn w:val="822"/>
    <w:next w:val="1063"/>
    <w:link w:val="822"/>
    <w:pPr>
      <w:ind w:firstLine="420"/>
    </w:pPr>
    <w:rPr>
      <w:rFonts w:ascii="Calibri" w:hAnsi="Calibri" w:eastAsia="宋体" w:cs="Times New Roman"/>
    </w:rPr>
  </w:style>
  <w:style w:type="paragraph" w:styleId="1252">
    <w:name w:val="彩色列表 - 强调文字颜色 11"/>
    <w:basedOn w:val="822"/>
    <w:next w:val="1252"/>
    <w:link w:val="822"/>
    <w:qFormat/>
    <w:pPr>
      <w:contextualSpacing/>
      <w:ind w:left="720"/>
      <w:jc w:val="left"/>
      <w:spacing w:before="100" w:after="100" w:line="276" w:lineRule="auto"/>
      <w:widowControl/>
    </w:pPr>
    <w:rPr>
      <w:rFonts w:ascii="Arial" w:hAnsi="Arial" w:cs="Arial"/>
      <w:color w:val="0f0f0f"/>
      <w:sz w:val="20"/>
      <w:lang w:eastAsia="en-US"/>
    </w:rPr>
  </w:style>
  <w:style w:type="paragraph" w:styleId="1253">
    <w:name w:val="讲话正文"/>
    <w:basedOn w:val="822"/>
    <w:next w:val="1253"/>
    <w:link w:val="822"/>
    <w:qFormat/>
    <w:pPr>
      <w:ind w:firstLine="200"/>
      <w:spacing w:before="0" w:after="0"/>
    </w:pPr>
    <w:rPr>
      <w:rFonts w:ascii="仿宋" w:hAnsi="仿宋" w:eastAsia="仿宋"/>
      <w:sz w:val="32"/>
      <w:szCs w:val="32"/>
    </w:rPr>
  </w:style>
  <w:style w:type="paragraph" w:styleId="1254">
    <w:name w:val="首行缩进"/>
    <w:basedOn w:val="822"/>
    <w:next w:val="1254"/>
    <w:link w:val="822"/>
    <w:qFormat/>
    <w:pPr>
      <w:ind w:firstLine="480"/>
    </w:pPr>
    <w:rPr>
      <w:szCs w:val="20"/>
      <w:lang w:val="zh-CN"/>
    </w:rPr>
  </w:style>
  <w:style w:type="paragraph" w:styleId="1255">
    <w:name w:val="正文首行缩进 21"/>
    <w:basedOn w:val="1224"/>
    <w:next w:val="1255"/>
    <w:link w:val="822"/>
    <w:qFormat/>
    <w:pPr>
      <w:ind w:firstLine="420"/>
    </w:pPr>
  </w:style>
  <w:style w:type="paragraph" w:styleId="1256">
    <w:name w:val="Table Text"/>
    <w:basedOn w:val="822"/>
    <w:next w:val="1256"/>
    <w:link w:val="822"/>
    <w:semiHidden/>
    <w:qFormat/>
    <w:rPr>
      <w:rFonts w:ascii="宋体" w:hAnsi="宋体" w:cs="宋体"/>
      <w:sz w:val="24"/>
    </w:rPr>
  </w:style>
  <w:style w:type="table" w:styleId="1257">
    <w:name w:val="Table Normal"/>
    <w:next w:val="1257"/>
    <w:link w:val="822"/>
    <w:unhideWhenUsed/>
    <w:qFormat/>
    <w:rPr>
      <w:lang w:val="en-US" w:eastAsia="zh-CN" w:bidi="ar-SA"/>
    </w:rPr>
    <w:tblPr/>
  </w:style>
  <w:style w:type="paragraph" w:styleId="1258">
    <w:name w:val="一级目录"/>
    <w:next w:val="822"/>
    <w:link w:val="822"/>
    <w:uiPriority w:val="99"/>
    <w:qFormat/>
    <w:pPr>
      <w:jc w:val="center"/>
      <w:outlineLvl w:val="0"/>
    </w:pPr>
    <w:rPr>
      <w:rFonts w:ascii="黑体" w:eastAsia="黑体"/>
      <w:b/>
      <w:bCs/>
      <w:sz w:val="44"/>
      <w:szCs w:val="44"/>
      <w:lang w:val="en-US" w:eastAsia="zh-CN" w:bidi="ar-SA"/>
    </w:rPr>
  </w:style>
  <w:style w:type="paragraph" w:styleId="1259">
    <w:name w:val="MdHeading2"/>
    <w:next w:val="1259"/>
    <w:link w:val="822"/>
    <w:qFormat/>
    <w:pPr>
      <w:keepNext/>
      <w:spacing w:before="400" w:after="200"/>
      <w:outlineLvl w:val="1"/>
    </w:pPr>
    <w:rPr>
      <w:rFonts w:ascii="Calibri" w:hAnsi="Calibri"/>
      <w:b/>
      <w:bCs/>
      <w:sz w:val="32"/>
      <w:szCs w:val="32"/>
      <w:lang w:val="en-US" w:eastAsia="zh-CN" w:bidi="ar-SA"/>
    </w:rPr>
  </w:style>
  <w:style w:type="paragraph" w:styleId="1260">
    <w:name w:val="MdParagraph"/>
    <w:next w:val="1260"/>
    <w:link w:val="822"/>
    <w:qFormat/>
    <w:pPr>
      <w:spacing w:before="120" w:after="120"/>
    </w:pPr>
    <w:rPr>
      <w:rFonts w:ascii="Calibri" w:hAnsi="Calibri"/>
      <w:sz w:val="24"/>
      <w:szCs w:val="24"/>
      <w:lang w:val="en-US" w:eastAsia="zh-CN" w:bidi="ar-SA"/>
    </w:rPr>
  </w:style>
  <w:style w:type="paragraph" w:styleId="1261">
    <w:name w:val="MdSpace"/>
    <w:next w:val="1261"/>
    <w:link w:val="822"/>
    <w:qFormat/>
    <w:rPr>
      <w:rFonts w:ascii="Calibri" w:hAnsi="Calibri"/>
      <w:sz w:val="12"/>
      <w:szCs w:val="12"/>
      <w:lang w:val="en-US" w:eastAsia="zh-CN" w:bidi="ar-SA"/>
    </w:rPr>
  </w:style>
  <w:style w:type="paragraph" w:styleId="1262">
    <w:name w:val="MdTableHeader"/>
    <w:next w:val="1262"/>
    <w:link w:val="822"/>
    <w:qFormat/>
    <w:pPr>
      <w:spacing w:before="60" w:after="60"/>
    </w:pPr>
    <w:rPr>
      <w:rFonts w:ascii="Calibri" w:hAnsi="Calibri"/>
      <w:b/>
      <w:bCs/>
      <w:sz w:val="22"/>
      <w:szCs w:val="22"/>
      <w:lang w:val="en-US" w:eastAsia="zh-CN" w:bidi="ar-SA"/>
    </w:rPr>
  </w:style>
  <w:style w:type="paragraph" w:styleId="1263">
    <w:name w:val="MdTableCell"/>
    <w:next w:val="1263"/>
    <w:link w:val="822"/>
    <w:qFormat/>
    <w:pPr>
      <w:spacing w:before="40" w:after="40"/>
    </w:pPr>
    <w:rPr>
      <w:rFonts w:ascii="Calibri" w:hAnsi="Calibri"/>
      <w:lang w:val="en-US" w:eastAsia="zh-CN" w:bidi="ar-SA"/>
    </w:rPr>
  </w:style>
  <w:style w:type="character" w:styleId="1264">
    <w:name w:val="MdStrong"/>
    <w:next w:val="1264"/>
    <w:link w:val="822"/>
    <w:uiPriority w:val="99"/>
    <w:unhideWhenUsed/>
    <w:qFormat/>
    <w:rPr>
      <w:b/>
      <w:bCs/>
    </w:rPr>
  </w:style>
  <w:style w:type="paragraph" w:styleId="1265">
    <w:name w:val="标题 21"/>
    <w:basedOn w:val="822"/>
    <w:next w:val="822"/>
    <w:link w:val="822"/>
    <w:qFormat/>
    <w:pPr>
      <w:jc w:val="center"/>
      <w:keepLines/>
      <w:keepNext/>
      <w:spacing w:before="260" w:after="260" w:line="416" w:lineRule="auto"/>
      <w:outlineLvl w:val="1"/>
    </w:pPr>
    <w:rPr>
      <w:rFonts w:ascii="Arial" w:hAnsi="Arial" w:eastAsia="幼圆"/>
      <w:b/>
      <w:bCs/>
      <w:sz w:val="44"/>
      <w:szCs w:val="44"/>
    </w:rPr>
  </w:style>
  <w:style w:type="character" w:styleId="23728" w:default="1">
    <w:name w:val="Default Paragraph Font"/>
    <w:uiPriority w:val="1"/>
    <w:semiHidden/>
    <w:unhideWhenUsed/>
  </w:style>
  <w:style w:type="numbering" w:styleId="23729" w:default="1">
    <w:name w:val="No List"/>
    <w:uiPriority w:val="99"/>
    <w:semiHidden/>
    <w:unhideWhenUsed/>
  </w:style>
  <w:style w:type="table" w:styleId="237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JS</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dc:title>
  <dc:creator>江苏省华采招</dc:creator>
  <cp:lastModifiedBy>方东</cp:lastModifiedBy>
  <cp:revision>5</cp:revision>
  <dcterms:created xsi:type="dcterms:W3CDTF">2026-04-08T02:45:00Z</dcterms:created>
  <dcterms:modified xsi:type="dcterms:W3CDTF">2026-07-21T08:16:16Z</dcterms:modified>
</cp:coreProperties>
</file>